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6175D" w14:textId="696740AF" w:rsidR="009D1F0D" w:rsidRDefault="00695474">
      <w:r>
        <w:t>Stat 425</w:t>
      </w:r>
    </w:p>
    <w:p w14:paraId="21BB2574" w14:textId="77777777" w:rsidR="00595953" w:rsidRDefault="00595953"/>
    <w:p w14:paraId="23989561" w14:textId="77777777" w:rsidR="00595953" w:rsidRPr="004F1E9C" w:rsidRDefault="00595953" w:rsidP="004F1E9C">
      <w:pPr>
        <w:jc w:val="center"/>
        <w:rPr>
          <w:b/>
          <w:sz w:val="28"/>
        </w:rPr>
      </w:pPr>
      <w:r w:rsidRPr="004F1E9C">
        <w:rPr>
          <w:b/>
          <w:sz w:val="28"/>
        </w:rPr>
        <w:t>Empirical distribution functions</w:t>
      </w:r>
    </w:p>
    <w:p w14:paraId="2FA77398" w14:textId="77777777" w:rsidR="00595953" w:rsidRDefault="00595953"/>
    <w:p w14:paraId="460A6164" w14:textId="77777777" w:rsidR="00595953" w:rsidRDefault="00595953">
      <w:r>
        <w:t xml:space="preserve">Let </w:t>
      </w:r>
      <w:r w:rsidRPr="00595953">
        <w:rPr>
          <w:position w:val="-10"/>
        </w:rPr>
        <w:object w:dxaOrig="940" w:dyaOrig="320" w14:anchorId="37B7DC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pt;height:16pt" o:ole="">
            <v:imagedata r:id="rId5" o:title=""/>
          </v:shape>
          <o:OLEObject Type="Embed" ProgID="Equation.DSMT4" ShapeID="_x0000_i1025" DrawAspect="Content" ObjectID="_1388128588" r:id="rId6"/>
        </w:object>
      </w:r>
      <w:r>
        <w:t xml:space="preserve"> be random variables, independent and identically distributed with </w:t>
      </w:r>
      <w:r w:rsidR="00924380">
        <w:t xml:space="preserve">continuous </w:t>
      </w:r>
      <w:r>
        <w:t>cumulative distribution function (</w:t>
      </w:r>
      <w:proofErr w:type="spellStart"/>
      <w:r>
        <w:t>cdf</w:t>
      </w:r>
      <w:proofErr w:type="spellEnd"/>
      <w:r>
        <w:t>)</w:t>
      </w:r>
      <w:r w:rsidR="008C2F5F">
        <w:t xml:space="preserve"> </w:t>
      </w:r>
      <w:r w:rsidRPr="00595953">
        <w:rPr>
          <w:position w:val="-10"/>
        </w:rPr>
        <w:object w:dxaOrig="1680" w:dyaOrig="320" w14:anchorId="23A53445">
          <v:shape id="_x0000_i1026" type="#_x0000_t75" style="width:84pt;height:16pt" o:ole="">
            <v:imagedata r:id="rId7" o:title=""/>
          </v:shape>
          <o:OLEObject Type="Embed" ProgID="Equation.DSMT4" ShapeID="_x0000_i1026" DrawAspect="Content" ObjectID="_1388128589" r:id="rId8"/>
        </w:object>
      </w:r>
      <w:r w:rsidR="008C2F5F">
        <w:t xml:space="preserve">, which we write </w:t>
      </w:r>
      <w:r w:rsidR="008C2F5F" w:rsidRPr="008C2F5F">
        <w:rPr>
          <w:position w:val="-4"/>
        </w:rPr>
        <w:object w:dxaOrig="660" w:dyaOrig="240" w14:anchorId="13D2FF8E">
          <v:shape id="_x0000_i1027" type="#_x0000_t75" style="width:33pt;height:12pt" o:ole="">
            <v:imagedata r:id="rId9" o:title=""/>
          </v:shape>
          <o:OLEObject Type="Embed" ProgID="Equation.DSMT4" ShapeID="_x0000_i1027" DrawAspect="Content" ObjectID="_1388128590" r:id="rId10"/>
        </w:object>
      </w:r>
      <w:r>
        <w:t xml:space="preserve">. For a set </w:t>
      </w:r>
      <w:r>
        <w:rPr>
          <w:i/>
        </w:rPr>
        <w:t>A</w:t>
      </w:r>
      <w:r>
        <w:t xml:space="preserve"> define </w:t>
      </w:r>
    </w:p>
    <w:p w14:paraId="174704A2" w14:textId="77777777" w:rsidR="00595953" w:rsidRDefault="00595953" w:rsidP="00595953">
      <w:pPr>
        <w:pStyle w:val="MTDisplayEquation"/>
      </w:pPr>
      <w:r>
        <w:tab/>
      </w:r>
      <w:r w:rsidRPr="00595953">
        <w:rPr>
          <w:position w:val="-36"/>
        </w:rPr>
        <w:object w:dxaOrig="2480" w:dyaOrig="840" w14:anchorId="20A29ED0">
          <v:shape id="_x0000_i1028" type="#_x0000_t75" style="width:124pt;height:42pt" o:ole="">
            <v:imagedata r:id="rId11" o:title=""/>
          </v:shape>
          <o:OLEObject Type="Embed" ProgID="Equation.DSMT4" ShapeID="_x0000_i1028" DrawAspect="Content" ObjectID="_1388128591" r:id="rId12"/>
        </w:object>
      </w:r>
      <w:r>
        <w:t xml:space="preserve"> </w:t>
      </w:r>
    </w:p>
    <w:p w14:paraId="1A898362" w14:textId="77777777" w:rsidR="00595953" w:rsidRPr="00595953" w:rsidRDefault="00595953" w:rsidP="00595953">
      <w:r>
        <w:t xml:space="preserve">Note that </w:t>
      </w:r>
      <w:r w:rsidRPr="00595953">
        <w:rPr>
          <w:position w:val="-10"/>
        </w:rPr>
        <w:object w:dxaOrig="3680" w:dyaOrig="360" w14:anchorId="19B35C32">
          <v:shape id="_x0000_i1029" type="#_x0000_t75" style="width:184pt;height:18pt" o:ole="">
            <v:imagedata r:id="rId13" o:title=""/>
          </v:shape>
          <o:OLEObject Type="Embed" ProgID="Equation.DSMT4" ShapeID="_x0000_i1029" DrawAspect="Content" ObjectID="_1388128592" r:id="rId14"/>
        </w:object>
      </w:r>
      <w:r>
        <w:t>.</w:t>
      </w:r>
    </w:p>
    <w:p w14:paraId="288219D9" w14:textId="77777777" w:rsidR="00595953" w:rsidRDefault="00595953" w:rsidP="00595953">
      <w:r>
        <w:t xml:space="preserve">The </w:t>
      </w:r>
      <w:r>
        <w:rPr>
          <w:i/>
        </w:rPr>
        <w:t xml:space="preserve">empirical distribution function </w:t>
      </w:r>
      <w:r>
        <w:t>(</w:t>
      </w:r>
      <w:proofErr w:type="spellStart"/>
      <w:r>
        <w:t>edf</w:t>
      </w:r>
      <w:proofErr w:type="spellEnd"/>
      <w:r>
        <w:t xml:space="preserve">) is </w:t>
      </w:r>
      <w:r w:rsidRPr="00595953">
        <w:rPr>
          <w:position w:val="-28"/>
        </w:rPr>
        <w:object w:dxaOrig="2120" w:dyaOrig="700" w14:anchorId="10E49A59">
          <v:shape id="_x0000_i1030" type="#_x0000_t75" style="width:106pt;height:35pt" o:ole="">
            <v:imagedata r:id="rId15" o:title=""/>
          </v:shape>
          <o:OLEObject Type="Embed" ProgID="Equation.DSMT4" ShapeID="_x0000_i1030" DrawAspect="Content" ObjectID="_1388128593" r:id="rId16"/>
        </w:object>
      </w:r>
      <w:proofErr w:type="gramStart"/>
      <w:r>
        <w:t xml:space="preserve"> .</w:t>
      </w:r>
      <w:proofErr w:type="gramEnd"/>
      <w:r>
        <w:t xml:space="preserve"> It is a discrete distribution with jumps of size 1/</w:t>
      </w:r>
      <w:r>
        <w:rPr>
          <w:i/>
        </w:rPr>
        <w:t>n</w:t>
      </w:r>
      <w:r>
        <w:t xml:space="preserve"> at each observed value. The random variable </w:t>
      </w:r>
      <w:r w:rsidRPr="00595953">
        <w:rPr>
          <w:position w:val="-28"/>
        </w:rPr>
        <w:object w:dxaOrig="1200" w:dyaOrig="700" w14:anchorId="2D01F3F1">
          <v:shape id="_x0000_i1031" type="#_x0000_t75" style="width:60pt;height:35pt" o:ole="">
            <v:imagedata r:id="rId17" o:title=""/>
          </v:shape>
          <o:OLEObject Type="Embed" ProgID="Equation.DSMT4" ShapeID="_x0000_i1031" DrawAspect="Content" ObjectID="_1388128594" r:id="rId18"/>
        </w:object>
      </w:r>
      <w:r>
        <w:t xml:space="preserve"> </w:t>
      </w:r>
      <w:proofErr w:type="gramStart"/>
      <w:r>
        <w:t>counts</w:t>
      </w:r>
      <w:proofErr w:type="gramEnd"/>
      <w:r>
        <w:t xml:space="preserve"> the number of observations ≤ </w:t>
      </w:r>
      <w:r>
        <w:rPr>
          <w:i/>
        </w:rPr>
        <w:t>x</w:t>
      </w:r>
      <w:r>
        <w:t xml:space="preserve">, and has a binomial distribution with parameters </w:t>
      </w:r>
      <w:r>
        <w:rPr>
          <w:i/>
        </w:rPr>
        <w:t>n</w:t>
      </w:r>
      <w:r>
        <w:t xml:space="preserve"> and </w:t>
      </w:r>
      <w:r w:rsidRPr="00595953">
        <w:rPr>
          <w:position w:val="-10"/>
        </w:rPr>
        <w:object w:dxaOrig="520" w:dyaOrig="300" w14:anchorId="3EF83373">
          <v:shape id="_x0000_i1032" type="#_x0000_t75" style="width:26pt;height:15pt" o:ole="">
            <v:imagedata r:id="rId19" o:title=""/>
          </v:shape>
          <o:OLEObject Type="Embed" ProgID="Equation.DSMT4" ShapeID="_x0000_i1032" DrawAspect="Content" ObjectID="_1388128595" r:id="rId20"/>
        </w:object>
      </w:r>
      <w:r>
        <w:t xml:space="preserve">. </w:t>
      </w:r>
      <w:r w:rsidR="004F1E9C">
        <w:t xml:space="preserve">We can think of </w:t>
      </w:r>
      <w:r w:rsidR="004F1E9C" w:rsidRPr="004F1E9C">
        <w:rPr>
          <w:position w:val="-10"/>
        </w:rPr>
        <w:object w:dxaOrig="580" w:dyaOrig="320" w14:anchorId="52DAA6E1">
          <v:shape id="_x0000_i1033" type="#_x0000_t75" style="width:29pt;height:16pt" o:ole="">
            <v:imagedata r:id="rId21" o:title=""/>
          </v:shape>
          <o:OLEObject Type="Embed" ProgID="Equation.DSMT4" ShapeID="_x0000_i1033" DrawAspect="Content" ObjectID="_1388128596" r:id="rId22"/>
        </w:object>
      </w:r>
      <w:r w:rsidR="004F1E9C">
        <w:t xml:space="preserve"> as an estimate of </w:t>
      </w:r>
      <w:r w:rsidR="004F1E9C" w:rsidRPr="004F1E9C">
        <w:rPr>
          <w:position w:val="-10"/>
        </w:rPr>
        <w:object w:dxaOrig="520" w:dyaOrig="300" w14:anchorId="2940F95B">
          <v:shape id="_x0000_i1034" type="#_x0000_t75" style="width:26pt;height:15pt" o:ole="">
            <v:imagedata r:id="rId23" o:title=""/>
          </v:shape>
          <o:OLEObject Type="Embed" ProgID="Equation.DSMT4" ShapeID="_x0000_i1034" DrawAspect="Content" ObjectID="_1388128597" r:id="rId24"/>
        </w:object>
      </w:r>
      <w:r w:rsidR="004F1E9C">
        <w:t xml:space="preserve"> that can be used even if we do not know a functional form for </w:t>
      </w:r>
      <w:r w:rsidR="004F1E9C" w:rsidRPr="004F1E9C">
        <w:rPr>
          <w:position w:val="-10"/>
        </w:rPr>
        <w:object w:dxaOrig="520" w:dyaOrig="300" w14:anchorId="3CAAD5F3">
          <v:shape id="_x0000_i1035" type="#_x0000_t75" style="width:26pt;height:15pt" o:ole="">
            <v:imagedata r:id="rId25" o:title=""/>
          </v:shape>
          <o:OLEObject Type="Embed" ProgID="Equation.DSMT4" ShapeID="_x0000_i1035" DrawAspect="Content" ObjectID="_1388128598" r:id="rId26"/>
        </w:object>
      </w:r>
      <w:r w:rsidR="004F1E9C">
        <w:t>.</w:t>
      </w:r>
    </w:p>
    <w:p w14:paraId="22266C1B" w14:textId="77777777" w:rsidR="00E36287" w:rsidRDefault="00A556EB" w:rsidP="00595953">
      <w:r>
        <w:rPr>
          <w:noProof/>
        </w:rPr>
        <w:drawing>
          <wp:inline distT="0" distB="0" distL="0" distR="0" wp14:anchorId="00DEA678" wp14:editId="78A4FF3D">
            <wp:extent cx="54864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0C38" w14:textId="023B387F" w:rsidR="00924380" w:rsidRDefault="004F1E9C" w:rsidP="00595953">
      <w:pPr>
        <w:rPr>
          <w:sz w:val="20"/>
          <w:szCs w:val="20"/>
        </w:rPr>
      </w:pPr>
      <w:r>
        <w:rPr>
          <w:sz w:val="20"/>
          <w:szCs w:val="20"/>
        </w:rPr>
        <w:t xml:space="preserve">Figure 1: Left panel: </w:t>
      </w:r>
      <w:proofErr w:type="spellStart"/>
      <w:r>
        <w:rPr>
          <w:sz w:val="20"/>
          <w:szCs w:val="20"/>
        </w:rPr>
        <w:t>Edf</w:t>
      </w:r>
      <w:proofErr w:type="spellEnd"/>
      <w:r>
        <w:rPr>
          <w:sz w:val="20"/>
          <w:szCs w:val="20"/>
        </w:rPr>
        <w:t xml:space="preserve"> (black) and </w:t>
      </w:r>
      <w:proofErr w:type="spellStart"/>
      <w:r>
        <w:rPr>
          <w:sz w:val="20"/>
          <w:szCs w:val="20"/>
        </w:rPr>
        <w:t>cdf</w:t>
      </w:r>
      <w:proofErr w:type="spellEnd"/>
      <w:r>
        <w:rPr>
          <w:sz w:val="20"/>
          <w:szCs w:val="20"/>
        </w:rPr>
        <w:t xml:space="preserve"> (blue) for a sample of size 100 from an exponential distribution. Right panel: Difference between </w:t>
      </w:r>
      <w:proofErr w:type="spellStart"/>
      <w:r>
        <w:rPr>
          <w:sz w:val="20"/>
          <w:szCs w:val="20"/>
        </w:rPr>
        <w:t>edf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cdf</w:t>
      </w:r>
      <w:proofErr w:type="spellEnd"/>
      <w:r>
        <w:rPr>
          <w:sz w:val="20"/>
          <w:szCs w:val="20"/>
        </w:rPr>
        <w:t xml:space="preserve"> for the same sample. The red point indicates the largest difference</w:t>
      </w:r>
      <w:r w:rsidR="00695474">
        <w:rPr>
          <w:sz w:val="20"/>
          <w:szCs w:val="20"/>
        </w:rPr>
        <w:t xml:space="preserve"> in absolute value</w:t>
      </w:r>
      <w:r>
        <w:rPr>
          <w:sz w:val="20"/>
          <w:szCs w:val="20"/>
        </w:rPr>
        <w:t xml:space="preserve">, called </w:t>
      </w:r>
      <w:r w:rsidRPr="004F1E9C">
        <w:rPr>
          <w:position w:val="-10"/>
          <w:sz w:val="20"/>
          <w:szCs w:val="20"/>
        </w:rPr>
        <w:object w:dxaOrig="320" w:dyaOrig="320" w14:anchorId="6CE0C976">
          <v:shape id="_x0000_i1036" type="#_x0000_t75" style="width:16pt;height:16pt" o:ole="">
            <v:imagedata r:id="rId28" o:title=""/>
          </v:shape>
          <o:OLEObject Type="Embed" ProgID="Equation.DSMT4" ShapeID="_x0000_i1036" DrawAspect="Content" ObjectID="_1388128599" r:id="rId29"/>
        </w:object>
      </w:r>
      <w:r>
        <w:rPr>
          <w:sz w:val="20"/>
          <w:szCs w:val="20"/>
        </w:rPr>
        <w:t xml:space="preserve"> below.</w:t>
      </w:r>
    </w:p>
    <w:p w14:paraId="30F793F7" w14:textId="77777777" w:rsidR="004F1E9C" w:rsidRDefault="004F1E9C" w:rsidP="00595953">
      <w:pPr>
        <w:rPr>
          <w:sz w:val="20"/>
          <w:szCs w:val="20"/>
        </w:rPr>
      </w:pPr>
    </w:p>
    <w:p w14:paraId="24F4397B" w14:textId="77777777" w:rsidR="004F1E9C" w:rsidRDefault="004F1E9C" w:rsidP="00595953">
      <w:pPr>
        <w:rPr>
          <w:sz w:val="20"/>
          <w:szCs w:val="20"/>
        </w:rPr>
      </w:pPr>
    </w:p>
    <w:p w14:paraId="484DF9DA" w14:textId="77777777" w:rsidR="004F1E9C" w:rsidRDefault="004F1E9C" w:rsidP="00595953">
      <w:pPr>
        <w:rPr>
          <w:sz w:val="20"/>
          <w:szCs w:val="20"/>
        </w:rPr>
      </w:pPr>
    </w:p>
    <w:p w14:paraId="7276F5B0" w14:textId="77777777" w:rsidR="004F1E9C" w:rsidRDefault="004F1E9C" w:rsidP="00595953">
      <w:pPr>
        <w:rPr>
          <w:sz w:val="20"/>
          <w:szCs w:val="20"/>
        </w:rPr>
      </w:pPr>
    </w:p>
    <w:p w14:paraId="58BC4471" w14:textId="77777777" w:rsidR="004F1E9C" w:rsidRDefault="004F1E9C" w:rsidP="00595953">
      <w:pPr>
        <w:rPr>
          <w:sz w:val="20"/>
          <w:szCs w:val="20"/>
        </w:rPr>
      </w:pPr>
    </w:p>
    <w:p w14:paraId="499A8548" w14:textId="77777777" w:rsidR="004F1E9C" w:rsidRDefault="004F1E9C" w:rsidP="00595953">
      <w:r w:rsidRPr="004F1E9C">
        <w:lastRenderedPageBreak/>
        <w:t xml:space="preserve">Theorem 1 describes some useful properties of </w:t>
      </w:r>
      <w:r w:rsidRPr="004F1E9C">
        <w:rPr>
          <w:position w:val="-10"/>
        </w:rPr>
        <w:object w:dxaOrig="580" w:dyaOrig="320" w14:anchorId="069D9474">
          <v:shape id="_x0000_i1037" type="#_x0000_t75" style="width:29pt;height:16pt" o:ole="">
            <v:imagedata r:id="rId30" o:title=""/>
          </v:shape>
          <o:OLEObject Type="Embed" ProgID="Equation.DSMT4" ShapeID="_x0000_i1037" DrawAspect="Content" ObjectID="_1388128600" r:id="rId31"/>
        </w:object>
      </w:r>
      <w:r>
        <w:t>.</w:t>
      </w:r>
    </w:p>
    <w:p w14:paraId="47F7FA04" w14:textId="77777777" w:rsidR="004F1E9C" w:rsidRPr="004F1E9C" w:rsidRDefault="004F1E9C" w:rsidP="00595953">
      <w:pPr>
        <w:rPr>
          <w:sz w:val="20"/>
          <w:szCs w:val="20"/>
        </w:rPr>
      </w:pPr>
    </w:p>
    <w:p w14:paraId="0F3F43A6" w14:textId="77777777" w:rsidR="00595953" w:rsidRDefault="004F1E9C" w:rsidP="00626056">
      <w:pPr>
        <w:rPr>
          <w:b/>
        </w:rPr>
      </w:pPr>
      <w:r>
        <w:rPr>
          <w:b/>
        </w:rPr>
        <w:t>Theorem 1:</w:t>
      </w:r>
    </w:p>
    <w:p w14:paraId="0912E2C4" w14:textId="77777777" w:rsidR="00924380" w:rsidRDefault="00924380" w:rsidP="00626056"/>
    <w:p w14:paraId="34923A2B" w14:textId="77777777" w:rsidR="00595953" w:rsidRDefault="00595953" w:rsidP="00626056">
      <w:pPr>
        <w:pStyle w:val="MTDisplayEquation"/>
      </w:pPr>
      <w:r>
        <w:tab/>
      </w:r>
      <w:r w:rsidR="00E36287" w:rsidRPr="00595953">
        <w:rPr>
          <w:position w:val="-52"/>
        </w:rPr>
        <w:object w:dxaOrig="5060" w:dyaOrig="1100" w14:anchorId="6654DEDC">
          <v:shape id="_x0000_i1038" type="#_x0000_t75" style="width:253pt;height:55pt" o:ole="">
            <v:imagedata r:id="rId32" o:title=""/>
          </v:shape>
          <o:OLEObject Type="Embed" ProgID="Equation.DSMT4" ShapeID="_x0000_i1038" DrawAspect="Content" ObjectID="_1388128601" r:id="rId33"/>
        </w:object>
      </w:r>
      <w:r>
        <w:t xml:space="preserve"> </w:t>
      </w:r>
    </w:p>
    <w:p w14:paraId="68CE499A" w14:textId="77777777" w:rsidR="00626056" w:rsidRDefault="00626056" w:rsidP="00924380">
      <w:pPr>
        <w:rPr>
          <w:i/>
        </w:rPr>
      </w:pPr>
    </w:p>
    <w:p w14:paraId="4CEA8BCF" w14:textId="77777777" w:rsidR="00924380" w:rsidRDefault="00924380" w:rsidP="00924380">
      <w:r>
        <w:rPr>
          <w:i/>
        </w:rPr>
        <w:t>Proof:</w:t>
      </w:r>
      <w:r>
        <w:t xml:space="preserve"> </w:t>
      </w:r>
    </w:p>
    <w:p w14:paraId="5D026F7F" w14:textId="77777777" w:rsidR="00924380" w:rsidRDefault="00924380" w:rsidP="00924380">
      <w:r>
        <w:t xml:space="preserve">(a) </w:t>
      </w:r>
      <w:r w:rsidRPr="00924380">
        <w:rPr>
          <w:position w:val="-28"/>
        </w:rPr>
        <w:object w:dxaOrig="4760" w:dyaOrig="700" w14:anchorId="60F68B04">
          <v:shape id="_x0000_i1039" type="#_x0000_t75" style="width:238pt;height:35pt" o:ole="">
            <v:imagedata r:id="rId34" o:title=""/>
          </v:shape>
          <o:OLEObject Type="Embed" ProgID="Equation.DSMT4" ShapeID="_x0000_i1039" DrawAspect="Content" ObjectID="_1388128602" r:id="rId35"/>
        </w:object>
      </w:r>
      <w:r>
        <w:t xml:space="preserve"> </w:t>
      </w:r>
    </w:p>
    <w:p w14:paraId="417C392C" w14:textId="77777777" w:rsidR="00924380" w:rsidRDefault="00924380" w:rsidP="00924380">
      <w:r>
        <w:t xml:space="preserve">(b) </w:t>
      </w:r>
      <w:r w:rsidR="00462E19" w:rsidRPr="00924380">
        <w:rPr>
          <w:position w:val="-28"/>
        </w:rPr>
        <w:object w:dxaOrig="8380" w:dyaOrig="700" w14:anchorId="6D400446">
          <v:shape id="_x0000_i1040" type="#_x0000_t75" style="width:419pt;height:35pt" o:ole="">
            <v:imagedata r:id="rId36" o:title=""/>
          </v:shape>
          <o:OLEObject Type="Embed" ProgID="Equation.DSMT4" ShapeID="_x0000_i1040" DrawAspect="Content" ObjectID="_1388128603" r:id="rId37"/>
        </w:object>
      </w:r>
      <w:r>
        <w:t xml:space="preserve"> </w:t>
      </w:r>
    </w:p>
    <w:p w14:paraId="55AA2540" w14:textId="77777777" w:rsidR="00924380" w:rsidRDefault="00924380" w:rsidP="00E36287">
      <w:r>
        <w:t xml:space="preserve">(c) </w:t>
      </w:r>
      <w:r w:rsidR="00E36287">
        <w:t>By</w:t>
      </w:r>
      <w:r>
        <w:t xml:space="preserve"> </w:t>
      </w:r>
      <w:proofErr w:type="spellStart"/>
      <w:r>
        <w:t>Chebyshev’s</w:t>
      </w:r>
      <w:proofErr w:type="spellEnd"/>
      <w:r>
        <w:t xml:space="preserve"> inequality</w:t>
      </w:r>
      <w:r w:rsidR="00E36287">
        <w:t xml:space="preserve"> we have </w:t>
      </w:r>
      <w:r w:rsidR="00485466" w:rsidRPr="00E36287">
        <w:rPr>
          <w:position w:val="-24"/>
        </w:rPr>
        <w:object w:dxaOrig="5760" w:dyaOrig="620" w14:anchorId="4BF0D9E1">
          <v:shape id="_x0000_i1041" type="#_x0000_t75" style="width:4in;height:31pt" o:ole="">
            <v:imagedata r:id="rId38" o:title=""/>
          </v:shape>
          <o:OLEObject Type="Embed" ProgID="Equation.DSMT4" ShapeID="_x0000_i1041" DrawAspect="Content" ObjectID="_1388128604" r:id="rId39"/>
        </w:object>
      </w:r>
    </w:p>
    <w:p w14:paraId="7B63E109" w14:textId="77777777" w:rsidR="00E36287" w:rsidRDefault="00E36287" w:rsidP="00E36287"/>
    <w:p w14:paraId="41BD1FD7" w14:textId="77777777" w:rsidR="00E36287" w:rsidRDefault="00485466" w:rsidP="00E36287">
      <w:r>
        <w:t xml:space="preserve">The difference </w:t>
      </w:r>
      <w:r w:rsidRPr="00485466">
        <w:rPr>
          <w:position w:val="-12"/>
        </w:rPr>
        <w:object w:dxaOrig="1320" w:dyaOrig="380" w14:anchorId="71E36EAB">
          <v:shape id="_x0000_i1042" type="#_x0000_t75" style="width:66pt;height:19pt" o:ole="">
            <v:imagedata r:id="rId40" o:title=""/>
          </v:shape>
          <o:OLEObject Type="Embed" ProgID="Equation.DSMT4" ShapeID="_x0000_i1042" DrawAspect="Content" ObjectID="_1388128605" r:id="rId41"/>
        </w:object>
      </w:r>
      <w:r>
        <w:t xml:space="preserve"> tells us how well our estimate describes the unknown </w:t>
      </w:r>
      <w:proofErr w:type="spellStart"/>
      <w:r>
        <w:t>cdf</w:t>
      </w:r>
      <w:proofErr w:type="spellEnd"/>
      <w:r>
        <w:t xml:space="preserve">, </w:t>
      </w:r>
      <w:proofErr w:type="gramStart"/>
      <w:r>
        <w:t>The</w:t>
      </w:r>
      <w:proofErr w:type="gramEnd"/>
      <w:r>
        <w:t xml:space="preserve"> largest value of this difference, </w:t>
      </w:r>
      <w:r w:rsidRPr="00485466">
        <w:rPr>
          <w:position w:val="-24"/>
        </w:rPr>
        <w:object w:dxaOrig="2180" w:dyaOrig="500" w14:anchorId="3D197F79">
          <v:shape id="_x0000_i1043" type="#_x0000_t75" style="width:109pt;height:25pt" o:ole="">
            <v:imagedata r:id="rId42" o:title=""/>
          </v:shape>
          <o:OLEObject Type="Embed" ProgID="Equation.DSMT4" ShapeID="_x0000_i1043" DrawAspect="Content" ObjectID="_1388128606" r:id="rId43"/>
        </w:object>
      </w:r>
      <w:r>
        <w:t xml:space="preserve"> is called the </w:t>
      </w:r>
      <w:r>
        <w:rPr>
          <w:i/>
        </w:rPr>
        <w:t>Kolmogorov distance</w:t>
      </w:r>
      <w:r>
        <w:t xml:space="preserve"> between the two distribution functions. An interesting fact is that the distribution of </w:t>
      </w:r>
      <w:r w:rsidRPr="00485466">
        <w:rPr>
          <w:position w:val="-10"/>
        </w:rPr>
        <w:object w:dxaOrig="320" w:dyaOrig="320" w14:anchorId="163C076C">
          <v:shape id="_x0000_i1044" type="#_x0000_t75" style="width:16pt;height:16pt" o:ole="">
            <v:imagedata r:id="rId44" o:title=""/>
          </v:shape>
          <o:OLEObject Type="Embed" ProgID="Equation.DSMT4" ShapeID="_x0000_i1044" DrawAspect="Content" ObjectID="_1388128607" r:id="rId45"/>
        </w:object>
      </w:r>
      <w:r>
        <w:t xml:space="preserve"> does not depend on </w:t>
      </w:r>
      <w:r w:rsidRPr="00485466">
        <w:rPr>
          <w:position w:val="-4"/>
        </w:rPr>
        <w:object w:dxaOrig="240" w:dyaOrig="240" w14:anchorId="17F57222">
          <v:shape id="_x0000_i1045" type="#_x0000_t75" style="width:12pt;height:12pt" o:ole="">
            <v:imagedata r:id="rId46" o:title=""/>
          </v:shape>
          <o:OLEObject Type="Embed" ProgID="Equation.DSMT4" ShapeID="_x0000_i1045" DrawAspect="Content" ObjectID="_1388128608" r:id="rId47"/>
        </w:object>
      </w:r>
      <w:r w:rsidR="00E12AEC">
        <w:t xml:space="preserve">, and is therefore called </w:t>
      </w:r>
      <w:r w:rsidR="00E12AEC">
        <w:rPr>
          <w:i/>
        </w:rPr>
        <w:t>distribution free</w:t>
      </w:r>
      <w:r w:rsidR="00E12AEC">
        <w:t>.</w:t>
      </w:r>
      <w:r w:rsidR="00462E19">
        <w:t xml:space="preserve">  Note that since </w:t>
      </w:r>
      <w:r w:rsidR="00462E19">
        <w:rPr>
          <w:i/>
        </w:rPr>
        <w:t>F</w:t>
      </w:r>
      <w:r w:rsidR="00462E19">
        <w:t xml:space="preserve"> is continuous it is strictly </w:t>
      </w:r>
      <w:proofErr w:type="gramStart"/>
      <w:r w:rsidR="00462E19">
        <w:t>monotone</w:t>
      </w:r>
      <w:proofErr w:type="gramEnd"/>
      <w:r w:rsidR="00462E19">
        <w:t xml:space="preserve"> and has a unique inverse function </w:t>
      </w:r>
      <w:r w:rsidR="00462E19" w:rsidRPr="00462E19">
        <w:rPr>
          <w:position w:val="-4"/>
        </w:rPr>
        <w:object w:dxaOrig="380" w:dyaOrig="300" w14:anchorId="3E284929">
          <v:shape id="_x0000_i1046" type="#_x0000_t75" style="width:19pt;height:15pt" o:ole="">
            <v:imagedata r:id="rId48" o:title=""/>
          </v:shape>
          <o:OLEObject Type="Embed" ProgID="Equation.DSMT4" ShapeID="_x0000_i1046" DrawAspect="Content" ObjectID="_1388128609" r:id="rId49"/>
        </w:object>
      </w:r>
      <w:r w:rsidR="00462E19">
        <w:t xml:space="preserve"> (called the </w:t>
      </w:r>
      <w:r w:rsidR="00462E19">
        <w:rPr>
          <w:i/>
        </w:rPr>
        <w:t>quantile function</w:t>
      </w:r>
      <w:r w:rsidR="00462E19">
        <w:t>). Now compute</w:t>
      </w:r>
    </w:p>
    <w:p w14:paraId="0F7B4177" w14:textId="77777777" w:rsidR="00803B62" w:rsidRDefault="00462E19" w:rsidP="00295D60">
      <w:pPr>
        <w:pStyle w:val="MTDisplayEquation"/>
      </w:pPr>
      <w:r>
        <w:tab/>
      </w:r>
      <w:r w:rsidR="00803B62" w:rsidRPr="00462E19">
        <w:rPr>
          <w:position w:val="-28"/>
        </w:rPr>
        <w:object w:dxaOrig="7620" w:dyaOrig="560" w14:anchorId="2A8B7653">
          <v:shape id="_x0000_i1047" type="#_x0000_t75" style="width:381pt;height:28pt" o:ole="">
            <v:imagedata r:id="rId50" o:title=""/>
          </v:shape>
          <o:OLEObject Type="Embed" ProgID="Equation.DSMT4" ShapeID="_x0000_i1047" DrawAspect="Content" ObjectID="_1388128610" r:id="rId51"/>
        </w:object>
      </w:r>
      <w:r>
        <w:t xml:space="preserve"> </w:t>
      </w:r>
    </w:p>
    <w:p w14:paraId="068B3B37" w14:textId="77777777" w:rsidR="00485466" w:rsidRDefault="00295D60" w:rsidP="00295D60">
      <w:pPr>
        <w:pStyle w:val="MTDisplayEquation"/>
      </w:pPr>
      <w:proofErr w:type="gramStart"/>
      <w:r>
        <w:t>since</w:t>
      </w:r>
      <w:proofErr w:type="gramEnd"/>
      <w:r>
        <w:t xml:space="preserve"> for every </w:t>
      </w:r>
      <w:r w:rsidR="00803B62" w:rsidRPr="00803B62">
        <w:rPr>
          <w:i/>
          <w:position w:val="-4"/>
        </w:rPr>
        <w:object w:dxaOrig="200" w:dyaOrig="200" w14:anchorId="43470C1E">
          <v:shape id="_x0000_i1048" type="#_x0000_t75" style="width:10pt;height:10pt" o:ole="">
            <v:imagedata r:id="rId52" o:title=""/>
          </v:shape>
          <o:OLEObject Type="Embed" ProgID="Equation.DSMT4" ShapeID="_x0000_i1048" DrawAspect="Content" ObjectID="_1388128611" r:id="rId53"/>
        </w:object>
      </w:r>
      <w:r>
        <w:t xml:space="preserve"> there is precisely one </w:t>
      </w:r>
      <w:r w:rsidRPr="00295D60">
        <w:rPr>
          <w:i/>
        </w:rPr>
        <w:t>y</w:t>
      </w:r>
      <w:r>
        <w:t xml:space="preserve"> such that </w:t>
      </w:r>
      <w:r w:rsidR="00803B62" w:rsidRPr="00295D60">
        <w:rPr>
          <w:position w:val="-10"/>
        </w:rPr>
        <w:object w:dxaOrig="1080" w:dyaOrig="360" w14:anchorId="17A8BD0F">
          <v:shape id="_x0000_i1049" type="#_x0000_t75" style="width:54pt;height:18pt" o:ole="">
            <v:imagedata r:id="rId54" o:title=""/>
          </v:shape>
          <o:OLEObject Type="Embed" ProgID="Equation.DSMT4" ShapeID="_x0000_i1049" DrawAspect="Content" ObjectID="_1388128612" r:id="rId55"/>
        </w:object>
      </w:r>
      <w:r>
        <w:t xml:space="preserve"> </w:t>
      </w:r>
      <w:r w:rsidR="008C2F5F">
        <w:t>Basically what happens is that we change the x-axis but not the y-axis, so the distance between the distribution functions stays the same. Now we need a probability fact.</w:t>
      </w:r>
    </w:p>
    <w:p w14:paraId="266B5D50" w14:textId="77777777" w:rsidR="00803B62" w:rsidRPr="00803B62" w:rsidRDefault="00803B62" w:rsidP="00803B62"/>
    <w:p w14:paraId="7FE77F9B" w14:textId="77777777" w:rsidR="00485466" w:rsidRDefault="00485466" w:rsidP="00E36287">
      <w:r>
        <w:rPr>
          <w:b/>
        </w:rPr>
        <w:t>Theorem 2:</w:t>
      </w:r>
      <w:r w:rsidR="00462E19">
        <w:rPr>
          <w:b/>
        </w:rPr>
        <w:t xml:space="preserve"> </w:t>
      </w:r>
    </w:p>
    <w:p w14:paraId="6F174A54" w14:textId="77777777" w:rsidR="00485466" w:rsidRDefault="008C2F5F" w:rsidP="00E36287">
      <w:proofErr w:type="gramStart"/>
      <w:r>
        <w:t xml:space="preserve">If </w:t>
      </w:r>
      <w:r w:rsidRPr="008C2F5F">
        <w:rPr>
          <w:position w:val="-4"/>
        </w:rPr>
        <w:object w:dxaOrig="660" w:dyaOrig="240" w14:anchorId="3F6999FA">
          <v:shape id="_x0000_i1050" type="#_x0000_t75" style="width:33pt;height:12pt" o:ole="">
            <v:imagedata r:id="rId56" o:title=""/>
          </v:shape>
          <o:OLEObject Type="Embed" ProgID="Equation.DSMT4" ShapeID="_x0000_i1050" DrawAspect="Content" ObjectID="_1388128613" r:id="rId57"/>
        </w:object>
      </w:r>
      <w:r>
        <w:t xml:space="preserve"> then </w:t>
      </w:r>
      <w:r w:rsidRPr="008C2F5F">
        <w:rPr>
          <w:position w:val="-10"/>
        </w:rPr>
        <w:object w:dxaOrig="2080" w:dyaOrig="320" w14:anchorId="5144E822">
          <v:shape id="_x0000_i1051" type="#_x0000_t75" style="width:104pt;height:16pt" o:ole="">
            <v:imagedata r:id="rId58" o:title=""/>
          </v:shape>
          <o:OLEObject Type="Embed" ProgID="Equation.DSMT4" ShapeID="_x0000_i1051" DrawAspect="Content" ObjectID="_1388128614" r:id="rId59"/>
        </w:object>
      </w:r>
      <w:r>
        <w:t>.</w:t>
      </w:r>
      <w:proofErr w:type="gramEnd"/>
    </w:p>
    <w:p w14:paraId="6B8B5D71" w14:textId="77777777" w:rsidR="008C2F5F" w:rsidRDefault="008C2F5F" w:rsidP="00E36287"/>
    <w:p w14:paraId="5C8CABAA" w14:textId="77777777" w:rsidR="008C2F5F" w:rsidRDefault="008C2F5F" w:rsidP="00E36287">
      <w:pPr>
        <w:rPr>
          <w:i/>
        </w:rPr>
      </w:pPr>
      <w:r>
        <w:rPr>
          <w:i/>
        </w:rPr>
        <w:t xml:space="preserve">Proof: </w:t>
      </w:r>
      <w:r w:rsidRPr="008C2F5F">
        <w:rPr>
          <w:i/>
          <w:position w:val="-10"/>
        </w:rPr>
        <w:object w:dxaOrig="4400" w:dyaOrig="360" w14:anchorId="5B8A31CC">
          <v:shape id="_x0000_i1052" type="#_x0000_t75" style="width:220pt;height:18pt" o:ole="">
            <v:imagedata r:id="rId60" o:title=""/>
          </v:shape>
          <o:OLEObject Type="Embed" ProgID="Equation.DSMT4" ShapeID="_x0000_i1052" DrawAspect="Content" ObjectID="_1388128615" r:id="rId61"/>
        </w:object>
      </w:r>
      <w:r>
        <w:rPr>
          <w:i/>
        </w:rPr>
        <w:t xml:space="preserve"> </w:t>
      </w:r>
    </w:p>
    <w:p w14:paraId="1BA27D17" w14:textId="77777777" w:rsidR="008C2F5F" w:rsidRDefault="008C2F5F" w:rsidP="00E36287">
      <w:pPr>
        <w:rPr>
          <w:i/>
        </w:rPr>
      </w:pPr>
    </w:p>
    <w:p w14:paraId="43A59726" w14:textId="05BD093D" w:rsidR="008C2F5F" w:rsidRDefault="008C2F5F" w:rsidP="00E36287">
      <w:r>
        <w:t xml:space="preserve">Note that it follows that </w:t>
      </w:r>
      <w:r w:rsidR="00C64AF0" w:rsidRPr="00C64AF0">
        <w:rPr>
          <w:position w:val="-10"/>
        </w:rPr>
        <w:object w:dxaOrig="2800" w:dyaOrig="360" w14:anchorId="5FA549F5">
          <v:shape id="_x0000_i1053" type="#_x0000_t75" style="width:140pt;height:18pt" o:ole="">
            <v:imagedata r:id="rId62" o:title=""/>
          </v:shape>
          <o:OLEObject Type="Embed" ProgID="Equation.DSMT4" ShapeID="_x0000_i1053" DrawAspect="Content" ObjectID="_1388128616" r:id="rId63"/>
        </w:object>
      </w:r>
      <w:r w:rsidR="00C64AF0">
        <w:t xml:space="preserve">, so that </w:t>
      </w:r>
      <w:r w:rsidR="00C64AF0" w:rsidRPr="00C64AF0">
        <w:rPr>
          <w:position w:val="-10"/>
        </w:rPr>
        <w:object w:dxaOrig="1060" w:dyaOrig="360" w14:anchorId="63131697">
          <v:shape id="_x0000_i1054" type="#_x0000_t75" style="width:53pt;height:18pt" o:ole="">
            <v:imagedata r:id="rId64" o:title=""/>
          </v:shape>
          <o:OLEObject Type="Embed" ProgID="Equation.DSMT4" ShapeID="_x0000_i1054" DrawAspect="Content" ObjectID="_1388128617" r:id="rId65"/>
        </w:object>
      </w:r>
      <w:r w:rsidR="00C64AF0">
        <w:t xml:space="preserve"> has the same distribution as the empirical distribution of a sample from the uniform distribution. Hence for all continuous </w:t>
      </w:r>
      <w:proofErr w:type="spellStart"/>
      <w:r w:rsidR="00C64AF0">
        <w:t>cdfs</w:t>
      </w:r>
      <w:proofErr w:type="spellEnd"/>
      <w:r w:rsidR="00C64AF0">
        <w:t xml:space="preserve"> </w:t>
      </w:r>
      <w:r w:rsidR="00C64AF0">
        <w:rPr>
          <w:i/>
        </w:rPr>
        <w:t>F</w:t>
      </w:r>
      <w:r w:rsidR="00C64AF0">
        <w:t xml:space="preserve"> we can compute the distribution of </w:t>
      </w:r>
      <w:r w:rsidR="00C64AF0" w:rsidRPr="00C64AF0">
        <w:rPr>
          <w:position w:val="-10"/>
        </w:rPr>
        <w:object w:dxaOrig="320" w:dyaOrig="320" w14:anchorId="6E568FD8">
          <v:shape id="_x0000_i1055" type="#_x0000_t75" style="width:16pt;height:16pt" o:ole="">
            <v:imagedata r:id="rId66" o:title=""/>
          </v:shape>
          <o:OLEObject Type="Embed" ProgID="Equation.DSMT4" ShapeID="_x0000_i1055" DrawAspect="Content" ObjectID="_1388128618" r:id="rId67"/>
        </w:object>
      </w:r>
      <w:r w:rsidR="00C64AF0">
        <w:t xml:space="preserve"> by assuming that the sample is from the uniform distribution.</w:t>
      </w:r>
      <w:r w:rsidR="00085A30">
        <w:t xml:space="preserve"> It turns out that the distribution of </w:t>
      </w:r>
      <w:r w:rsidR="00085A30" w:rsidRPr="00085A30">
        <w:rPr>
          <w:position w:val="-10"/>
        </w:rPr>
        <w:object w:dxaOrig="620" w:dyaOrig="380" w14:anchorId="6150F53A">
          <v:shape id="_x0000_i1056" type="#_x0000_t75" style="width:31pt;height:19pt" o:ole="">
            <v:imagedata r:id="rId68" o:title=""/>
          </v:shape>
          <o:OLEObject Type="Embed" ProgID="Equation.DSMT4" ShapeID="_x0000_i1056" DrawAspect="Content" ObjectID="_1388128619" r:id="rId69"/>
        </w:object>
      </w:r>
      <w:r w:rsidR="00085A30">
        <w:t xml:space="preserve"> converges relatively fast to a limiting distribution</w:t>
      </w:r>
      <w:r w:rsidR="00C35155">
        <w:t xml:space="preserve">, the </w:t>
      </w:r>
      <w:r w:rsidR="00C35155" w:rsidRPr="00C35155">
        <w:rPr>
          <w:i/>
        </w:rPr>
        <w:t>Kolmogorov distribution</w:t>
      </w:r>
      <w:r w:rsidR="00C35155">
        <w:t>,</w:t>
      </w:r>
      <w:r w:rsidR="00085A30">
        <w:t xml:space="preserve"> that is usually employed as an approximation</w:t>
      </w:r>
      <w:r w:rsidR="00C35155">
        <w:t xml:space="preserve"> to the exact distribution (this, however, is </w:t>
      </w:r>
      <w:r w:rsidR="005C5ED3">
        <w:t xml:space="preserve">in principle </w:t>
      </w:r>
      <w:r w:rsidR="00C35155">
        <w:t xml:space="preserve">computable for any value of </w:t>
      </w:r>
      <w:r w:rsidR="00C35155">
        <w:rPr>
          <w:i/>
        </w:rPr>
        <w:t>n</w:t>
      </w:r>
      <w:r w:rsidR="00C35155">
        <w:t>)</w:t>
      </w:r>
      <w:r w:rsidR="00085A30">
        <w:t>.</w:t>
      </w:r>
    </w:p>
    <w:p w14:paraId="235ABCC2" w14:textId="51EC988D" w:rsidR="00085A30" w:rsidRPr="00C64AF0" w:rsidRDefault="00085A30" w:rsidP="00E36287">
      <w:r>
        <w:rPr>
          <w:noProof/>
        </w:rPr>
        <w:drawing>
          <wp:inline distT="0" distB="0" distL="0" distR="0" wp14:anchorId="6BCCFA14" wp14:editId="2CEAC423">
            <wp:extent cx="2645410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m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64B2" w14:textId="5994456E" w:rsidR="00595953" w:rsidRDefault="00085A30">
      <w:pPr>
        <w:rPr>
          <w:sz w:val="20"/>
          <w:szCs w:val="20"/>
        </w:rPr>
      </w:pPr>
      <w:r>
        <w:rPr>
          <w:sz w:val="20"/>
          <w:szCs w:val="20"/>
        </w:rPr>
        <w:t xml:space="preserve">Figure 2. </w:t>
      </w:r>
      <w:proofErr w:type="gramStart"/>
      <w:r>
        <w:rPr>
          <w:sz w:val="20"/>
          <w:szCs w:val="20"/>
        </w:rPr>
        <w:t>The asymptotic Kolmogorov density.</w:t>
      </w:r>
      <w:proofErr w:type="gramEnd"/>
    </w:p>
    <w:p w14:paraId="283875CA" w14:textId="77777777" w:rsidR="00085A30" w:rsidRDefault="00085A30">
      <w:pPr>
        <w:rPr>
          <w:sz w:val="20"/>
          <w:szCs w:val="20"/>
        </w:rPr>
      </w:pPr>
    </w:p>
    <w:p w14:paraId="190B7E48" w14:textId="58899F5E" w:rsidR="00085A30" w:rsidRDefault="00085A30">
      <w:r>
        <w:t xml:space="preserve">Let </w:t>
      </w:r>
      <w:r w:rsidRPr="00085A30">
        <w:rPr>
          <w:position w:val="-12"/>
        </w:rPr>
        <w:object w:dxaOrig="300" w:dyaOrig="340" w14:anchorId="1A2D0E29">
          <v:shape id="_x0000_i1057" type="#_x0000_t75" style="width:15pt;height:17pt" o:ole="">
            <v:imagedata r:id="rId71" o:title=""/>
          </v:shape>
          <o:OLEObject Type="Embed" ProgID="Equation.DSMT4" ShapeID="_x0000_i1057" DrawAspect="Content" ObjectID="_1388128620" r:id="rId72"/>
        </w:object>
      </w:r>
      <w:r>
        <w:t xml:space="preserve"> be the cutoff value such that </w:t>
      </w:r>
      <w:r w:rsidRPr="00085A30">
        <w:rPr>
          <w:position w:val="-12"/>
        </w:rPr>
        <w:object w:dxaOrig="1440" w:dyaOrig="340" w14:anchorId="6918F661">
          <v:shape id="_x0000_i1058" type="#_x0000_t75" style="width:1in;height:17pt" o:ole="">
            <v:imagedata r:id="rId73" o:title=""/>
          </v:shape>
          <o:OLEObject Type="Embed" ProgID="Equation.DSMT4" ShapeID="_x0000_i1058" DrawAspect="Content" ObjectID="_1388128621" r:id="rId74"/>
        </w:object>
      </w:r>
      <w:r>
        <w:t xml:space="preserve"> where Z follows the Kolmogorov distribution.</w:t>
      </w:r>
      <w:r w:rsidR="00C2515B">
        <w:t xml:space="preserve"> We can use this to compute a confidence band for our unknown density </w:t>
      </w:r>
      <w:r w:rsidR="00C2515B">
        <w:rPr>
          <w:i/>
        </w:rPr>
        <w:t>F.</w:t>
      </w:r>
      <w:r w:rsidR="00C2515B">
        <w:t xml:space="preserve"> We have</w:t>
      </w:r>
    </w:p>
    <w:p w14:paraId="0CB00A59" w14:textId="525EA52C" w:rsidR="00C2515B" w:rsidRDefault="00C2515B" w:rsidP="00C2515B">
      <w:pPr>
        <w:pStyle w:val="MTDisplayEquation"/>
      </w:pPr>
      <w:r>
        <w:tab/>
      </w:r>
      <w:r w:rsidR="00397A2E" w:rsidRPr="00C2515B">
        <w:rPr>
          <w:position w:val="-64"/>
        </w:rPr>
        <w:object w:dxaOrig="6180" w:dyaOrig="1400" w14:anchorId="49EE3471">
          <v:shape id="_x0000_i1059" type="#_x0000_t75" style="width:309pt;height:70pt" o:ole="">
            <v:imagedata r:id="rId75" o:title=""/>
          </v:shape>
          <o:OLEObject Type="Embed" ProgID="Equation.DSMT4" ShapeID="_x0000_i1059" DrawAspect="Content" ObjectID="_1388128622" r:id="rId76"/>
        </w:object>
      </w:r>
      <w:r>
        <w:t xml:space="preserve"> </w:t>
      </w:r>
    </w:p>
    <w:p w14:paraId="4550772B" w14:textId="77777777" w:rsidR="00C2515B" w:rsidRPr="00C2515B" w:rsidRDefault="00C2515B" w:rsidP="00C2515B"/>
    <w:p w14:paraId="368C9B8D" w14:textId="0F650324" w:rsidR="00C2515B" w:rsidRDefault="00DB36E9" w:rsidP="00FD4309">
      <w:r>
        <w:rPr>
          <w:noProof/>
        </w:rPr>
        <w:drawing>
          <wp:anchor distT="0" distB="0" distL="114300" distR="114300" simplePos="0" relativeHeight="251658240" behindDoc="0" locked="0" layoutInCell="1" allowOverlap="1" wp14:anchorId="1E23BC76" wp14:editId="06FD5FB8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2514600" cy="2514600"/>
            <wp:effectExtent l="0" t="0" r="0" b="0"/>
            <wp:wrapTight wrapText="bothSides">
              <wp:wrapPolygon edited="0">
                <wp:start x="10473" y="436"/>
                <wp:lineTo x="1309" y="2400"/>
                <wp:lineTo x="873" y="2836"/>
                <wp:lineTo x="1964" y="4364"/>
                <wp:lineTo x="1091" y="5673"/>
                <wp:lineTo x="1091" y="6545"/>
                <wp:lineTo x="1964" y="7855"/>
                <wp:lineTo x="0" y="9382"/>
                <wp:lineTo x="0" y="11127"/>
                <wp:lineTo x="1091" y="11345"/>
                <wp:lineTo x="1091" y="18327"/>
                <wp:lineTo x="1964" y="18982"/>
                <wp:lineTo x="8073" y="20727"/>
                <wp:lineTo x="10691" y="21164"/>
                <wp:lineTo x="11782" y="21164"/>
                <wp:lineTo x="14836" y="20727"/>
                <wp:lineTo x="20945" y="19200"/>
                <wp:lineTo x="21164" y="2618"/>
                <wp:lineTo x="20073" y="2182"/>
                <wp:lineTo x="12873" y="436"/>
                <wp:lineTo x="10473" y="436"/>
              </wp:wrapPolygon>
            </wp:wrapTight>
            <wp:docPr id="4" name="Picture 3" descr="edfex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dfexp.pdf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09">
        <w:rPr>
          <w:noProof/>
        </w:rPr>
        <w:drawing>
          <wp:inline distT="0" distB="0" distL="0" distR="0" wp14:anchorId="33F54DF3" wp14:editId="4071DC31">
            <wp:extent cx="2825842" cy="2857500"/>
            <wp:effectExtent l="0" t="0" r="0" b="0"/>
            <wp:docPr id="3" name="Content Placeholder 3" descr="qqn&amp;g.pd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qqn&amp;g.pdf"/>
                    <pic:cNvPicPr>
                      <a:picLocks noGrp="1" noChangeAspect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6" r="-2436"/>
                    <a:stretch/>
                  </pic:blipFill>
                  <pic:spPr bwMode="auto">
                    <a:xfrm>
                      <a:off x="0" y="0"/>
                      <a:ext cx="282584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92608" w14:textId="6C4D5103" w:rsidR="00DB36E9" w:rsidRDefault="00DB36E9" w:rsidP="00FD4309">
      <w:pPr>
        <w:rPr>
          <w:sz w:val="20"/>
          <w:szCs w:val="20"/>
        </w:rPr>
      </w:pPr>
      <w:r>
        <w:rPr>
          <w:sz w:val="20"/>
          <w:szCs w:val="20"/>
        </w:rPr>
        <w:t xml:space="preserve">Figure 3. </w:t>
      </w:r>
      <w:proofErr w:type="gramStart"/>
      <w:r>
        <w:rPr>
          <w:sz w:val="20"/>
          <w:szCs w:val="20"/>
        </w:rPr>
        <w:t xml:space="preserve">Simultaneous </w:t>
      </w:r>
      <w:r w:rsidR="0069036B">
        <w:rPr>
          <w:sz w:val="20"/>
          <w:szCs w:val="20"/>
        </w:rPr>
        <w:t>c</w:t>
      </w:r>
      <w:r>
        <w:rPr>
          <w:sz w:val="20"/>
          <w:szCs w:val="20"/>
        </w:rPr>
        <w:t xml:space="preserve">onfidence bands for </w:t>
      </w:r>
      <w:proofErr w:type="spellStart"/>
      <w:r>
        <w:rPr>
          <w:sz w:val="20"/>
          <w:szCs w:val="20"/>
        </w:rPr>
        <w:t>cdf</w:t>
      </w:r>
      <w:proofErr w:type="spellEnd"/>
      <w:r>
        <w:rPr>
          <w:sz w:val="20"/>
          <w:szCs w:val="20"/>
        </w:rPr>
        <w:t xml:space="preserve"> (left) and quantile-quantile plot (right) for another sample of size 100 from the exponential distribution.</w:t>
      </w:r>
      <w:proofErr w:type="gramEnd"/>
      <w:r w:rsidR="00984BF9">
        <w:rPr>
          <w:sz w:val="20"/>
          <w:szCs w:val="20"/>
        </w:rPr>
        <w:t xml:space="preserve"> The red curve in the left panel is the true </w:t>
      </w:r>
      <w:proofErr w:type="spellStart"/>
      <w:r w:rsidR="00984BF9">
        <w:rPr>
          <w:sz w:val="20"/>
          <w:szCs w:val="20"/>
        </w:rPr>
        <w:t>cdf</w:t>
      </w:r>
      <w:proofErr w:type="spellEnd"/>
      <w:r w:rsidR="00984BF9">
        <w:rPr>
          <w:sz w:val="20"/>
          <w:szCs w:val="20"/>
        </w:rPr>
        <w:t xml:space="preserve"> that the data were generated from. The red line in the right panel is the line through the origin with slope one, corresponding to the theoretical and sample </w:t>
      </w:r>
      <w:proofErr w:type="spellStart"/>
      <w:r w:rsidR="00984BF9">
        <w:rPr>
          <w:sz w:val="20"/>
          <w:szCs w:val="20"/>
        </w:rPr>
        <w:t>quantiles</w:t>
      </w:r>
      <w:proofErr w:type="spellEnd"/>
      <w:r w:rsidR="00984BF9">
        <w:rPr>
          <w:sz w:val="20"/>
          <w:szCs w:val="20"/>
        </w:rPr>
        <w:t xml:space="preserve"> being the same.</w:t>
      </w:r>
    </w:p>
    <w:p w14:paraId="722EBBC2" w14:textId="77777777" w:rsidR="00DB36E9" w:rsidRDefault="00DB36E9" w:rsidP="00FD4309">
      <w:pPr>
        <w:rPr>
          <w:sz w:val="20"/>
          <w:szCs w:val="20"/>
        </w:rPr>
      </w:pPr>
    </w:p>
    <w:p w14:paraId="6CC4ED3B" w14:textId="49778F51" w:rsidR="00397A2E" w:rsidRDefault="00DB36E9" w:rsidP="00397A2E">
      <w:r>
        <w:t xml:space="preserve">As mentioned above, the quantile function is the inverse of the </w:t>
      </w:r>
      <w:proofErr w:type="spellStart"/>
      <w:r>
        <w:t>cdf</w:t>
      </w:r>
      <w:proofErr w:type="spellEnd"/>
      <w:r>
        <w:t xml:space="preserve">. Since the </w:t>
      </w:r>
      <w:proofErr w:type="spellStart"/>
      <w:r>
        <w:t>edf</w:t>
      </w:r>
      <w:proofErr w:type="spellEnd"/>
      <w:r>
        <w:t xml:space="preserve"> is a step function it does not have a unique inverse. It is convenient to define the </w:t>
      </w:r>
      <w:r>
        <w:rPr>
          <w:i/>
        </w:rPr>
        <w:t>empirical quantile function</w:t>
      </w:r>
      <w:r>
        <w:t xml:space="preserve"> as the </w:t>
      </w:r>
      <w:r w:rsidR="00397A2E">
        <w:t>right</w:t>
      </w:r>
      <w:r>
        <w:t xml:space="preserve"> inverse of the</w:t>
      </w:r>
      <w:r w:rsidR="00397A2E">
        <w:t xml:space="preserve"> </w:t>
      </w:r>
      <w:proofErr w:type="spellStart"/>
      <w:r w:rsidR="00397A2E">
        <w:t>edf</w:t>
      </w:r>
      <w:proofErr w:type="spellEnd"/>
      <w:r w:rsidR="00397A2E">
        <w:t>, i.e.</w:t>
      </w:r>
      <w:r w:rsidR="00397A2E" w:rsidRPr="00397A2E">
        <w:rPr>
          <w:position w:val="-10"/>
        </w:rPr>
        <w:object w:dxaOrig="2580" w:dyaOrig="360" w14:anchorId="44690512">
          <v:shape id="_x0000_i1060" type="#_x0000_t75" style="width:129pt;height:18pt" o:ole="">
            <v:imagedata r:id="rId79" o:title=""/>
          </v:shape>
          <o:OLEObject Type="Embed" ProgID="Equation.DSMT4" ShapeID="_x0000_i1060" DrawAspect="Content" ObjectID="_1388128623" r:id="rId80"/>
        </w:object>
      </w:r>
      <w:r w:rsidR="00397A2E">
        <w:t xml:space="preserve">. </w:t>
      </w:r>
      <w:r w:rsidR="00C35155">
        <w:t xml:space="preserve"> The </w:t>
      </w:r>
      <w:r w:rsidR="00C35155">
        <w:rPr>
          <w:i/>
        </w:rPr>
        <w:t>quantile-quantile plot</w:t>
      </w:r>
      <w:r w:rsidR="00C35155">
        <w:t xml:space="preserve"> (or QQ-plot) displays the theoretical </w:t>
      </w:r>
      <w:proofErr w:type="spellStart"/>
      <w:r w:rsidR="00C35155">
        <w:t>quantiles</w:t>
      </w:r>
      <w:proofErr w:type="spellEnd"/>
      <w:r w:rsidR="00C35155">
        <w:t xml:space="preserve"> against the empirical </w:t>
      </w:r>
      <w:proofErr w:type="spellStart"/>
      <w:r w:rsidR="00C35155">
        <w:t>quantiles</w:t>
      </w:r>
      <w:proofErr w:type="spellEnd"/>
      <w:r w:rsidR="00C35155">
        <w:t xml:space="preserve"> for </w:t>
      </w:r>
      <w:r w:rsidR="00C35155">
        <w:rPr>
          <w:i/>
        </w:rPr>
        <w:t>p</w:t>
      </w:r>
      <w:r w:rsidR="00C35155">
        <w:t xml:space="preserve"> = 1/(</w:t>
      </w:r>
      <w:r w:rsidR="00C35155" w:rsidRPr="00C35155">
        <w:rPr>
          <w:i/>
        </w:rPr>
        <w:t>n</w:t>
      </w:r>
      <w:r w:rsidR="00C35155">
        <w:t>+1) ... (</w:t>
      </w:r>
      <w:r w:rsidR="00C35155" w:rsidRPr="00C35155">
        <w:rPr>
          <w:i/>
        </w:rPr>
        <w:t>n</w:t>
      </w:r>
      <w:r w:rsidR="00C35155">
        <w:t>/</w:t>
      </w:r>
      <w:r w:rsidR="00C35155" w:rsidRPr="00C35155">
        <w:rPr>
          <w:i/>
        </w:rPr>
        <w:t>n</w:t>
      </w:r>
      <w:r w:rsidR="00C35155">
        <w:t xml:space="preserve">+1). If the theoretical </w:t>
      </w:r>
      <w:proofErr w:type="spellStart"/>
      <w:r w:rsidR="00C35155">
        <w:t>quantiles</w:t>
      </w:r>
      <w:proofErr w:type="spellEnd"/>
      <w:r w:rsidR="00C35155">
        <w:t xml:space="preserve"> describe the data well, a straight line with slope 1 should be close to all the points (Figure 3, right panel). To assess this better, a confidence band can be constructed much as for the </w:t>
      </w:r>
      <w:proofErr w:type="spellStart"/>
      <w:r w:rsidR="00C35155">
        <w:t>cdf</w:t>
      </w:r>
      <w:proofErr w:type="spellEnd"/>
      <w:r w:rsidR="00C35155">
        <w:t xml:space="preserve">. The programs </w:t>
      </w:r>
      <w:proofErr w:type="spellStart"/>
      <w:r w:rsidR="00C35155">
        <w:t>qqnorm</w:t>
      </w:r>
      <w:proofErr w:type="spellEnd"/>
      <w:r w:rsidR="00C35155">
        <w:t xml:space="preserve"> and </w:t>
      </w:r>
      <w:proofErr w:type="spellStart"/>
      <w:r w:rsidR="00C35155">
        <w:t>qqgamma</w:t>
      </w:r>
      <w:proofErr w:type="spellEnd"/>
      <w:r w:rsidR="00C35155">
        <w:t xml:space="preserve"> in</w:t>
      </w:r>
      <w:r w:rsidR="0054615D">
        <w:t xml:space="preserve"> the R code at </w:t>
      </w:r>
      <w:hyperlink r:id="rId81" w:history="1">
        <w:r w:rsidR="0054615D" w:rsidRPr="001854E5">
          <w:rPr>
            <w:rStyle w:val="Hyperlink"/>
          </w:rPr>
          <w:t>http://www.stat.washington.edu/peter/statclim/shiftplot.R</w:t>
        </w:r>
      </w:hyperlink>
      <w:r w:rsidR="0054615D">
        <w:t xml:space="preserve"> compute these for the normal </w:t>
      </w:r>
      <w:r w:rsidR="005C5ED3">
        <w:t xml:space="preserve">plot </w:t>
      </w:r>
      <w:r w:rsidR="0054615D">
        <w:t>and the gamma distributions, respectively.</w:t>
      </w:r>
    </w:p>
    <w:p w14:paraId="48C471BC" w14:textId="77777777" w:rsidR="0054615D" w:rsidRDefault="0054615D" w:rsidP="00397A2E"/>
    <w:p w14:paraId="1F108CD6" w14:textId="77777777" w:rsidR="0054615D" w:rsidRDefault="0054615D" w:rsidP="0054615D">
      <w:pPr>
        <w:pStyle w:val="MTDisplayEquation"/>
      </w:pPr>
      <w:r>
        <w:t xml:space="preserve">If we have two samples, one of size </w:t>
      </w:r>
      <w:r>
        <w:rPr>
          <w:i/>
        </w:rPr>
        <w:t>m</w:t>
      </w:r>
      <w:r>
        <w:t xml:space="preserve"> from </w:t>
      </w:r>
      <w:proofErr w:type="spellStart"/>
      <w:r>
        <w:t>cdf</w:t>
      </w:r>
      <w:proofErr w:type="spellEnd"/>
      <w:r>
        <w:t xml:space="preserve"> </w:t>
      </w:r>
      <w:r>
        <w:rPr>
          <w:i/>
        </w:rPr>
        <w:t>F</w:t>
      </w:r>
      <w:r>
        <w:t xml:space="preserve"> and one of size </w:t>
      </w:r>
      <w:r>
        <w:rPr>
          <w:i/>
        </w:rPr>
        <w:t>n</w:t>
      </w:r>
      <w:r>
        <w:t xml:space="preserve"> from </w:t>
      </w:r>
      <w:proofErr w:type="spellStart"/>
      <w:r>
        <w:t>cdf</w:t>
      </w:r>
      <w:proofErr w:type="spellEnd"/>
      <w:r>
        <w:t xml:space="preserve"> </w:t>
      </w:r>
      <w:r>
        <w:rPr>
          <w:i/>
        </w:rPr>
        <w:t>G</w:t>
      </w:r>
      <w:r>
        <w:t xml:space="preserve">, with corresponding </w:t>
      </w:r>
      <w:proofErr w:type="spellStart"/>
      <w:r>
        <w:t>edfs</w:t>
      </w:r>
      <w:proofErr w:type="spellEnd"/>
      <w:r>
        <w:t xml:space="preserve"> </w:t>
      </w:r>
      <w:proofErr w:type="spellStart"/>
      <w:r>
        <w:rPr>
          <w:i/>
        </w:rPr>
        <w:t>F</w:t>
      </w:r>
      <w:r>
        <w:rPr>
          <w:i/>
          <w:vertAlign w:val="subscript"/>
        </w:rPr>
        <w:t>m</w:t>
      </w:r>
      <w:proofErr w:type="spellEnd"/>
      <w:r>
        <w:t xml:space="preserve"> and </w:t>
      </w:r>
      <w:proofErr w:type="spellStart"/>
      <w:r>
        <w:rPr>
          <w:i/>
        </w:rPr>
        <w:t>G</w:t>
      </w:r>
      <w:r>
        <w:rPr>
          <w:i/>
          <w:vertAlign w:val="subscript"/>
        </w:rPr>
        <w:t>n</w:t>
      </w:r>
      <w:proofErr w:type="spellEnd"/>
      <w:r>
        <w:t xml:space="preserve">, we can compute the distance between the </w:t>
      </w:r>
      <w:proofErr w:type="spellStart"/>
      <w:r>
        <w:t>edfs</w:t>
      </w:r>
      <w:proofErr w:type="spellEnd"/>
      <w:r>
        <w:t xml:space="preserve"> as</w:t>
      </w:r>
    </w:p>
    <w:p w14:paraId="4B496FFC" w14:textId="58F7ADCE" w:rsidR="0054615D" w:rsidRDefault="0054615D" w:rsidP="0054615D">
      <w:pPr>
        <w:pStyle w:val="MTDisplayEquation"/>
      </w:pPr>
      <w:r>
        <w:t xml:space="preserve"> </w:t>
      </w:r>
      <w:r>
        <w:tab/>
      </w:r>
      <w:r w:rsidRPr="0054615D">
        <w:rPr>
          <w:position w:val="-28"/>
        </w:rPr>
        <w:object w:dxaOrig="2460" w:dyaOrig="560" w14:anchorId="39B0F7C1">
          <v:shape id="_x0000_i1061" type="#_x0000_t75" style="width:123pt;height:28pt" o:ole="">
            <v:imagedata r:id="rId82" o:title=""/>
          </v:shape>
          <o:OLEObject Type="Embed" ProgID="Equation.DSMT4" ShapeID="_x0000_i1061" DrawAspect="Content" ObjectID="_1388128624" r:id="rId83"/>
        </w:object>
      </w:r>
    </w:p>
    <w:p w14:paraId="69A61CF0" w14:textId="77777777" w:rsidR="005C5ED3" w:rsidRDefault="0054615D" w:rsidP="0054615D">
      <w:pPr>
        <w:pStyle w:val="MTDisplayEquation"/>
      </w:pPr>
      <w:r>
        <w:t xml:space="preserve">It turns out that if </w:t>
      </w:r>
      <w:r>
        <w:rPr>
          <w:i/>
        </w:rPr>
        <w:t>F = G</w:t>
      </w:r>
      <w:r>
        <w:t xml:space="preserve">, the distribution of </w:t>
      </w:r>
      <w:r w:rsidRPr="0054615D">
        <w:rPr>
          <w:position w:val="-12"/>
        </w:rPr>
        <w:object w:dxaOrig="480" w:dyaOrig="340" w14:anchorId="1757DCFE">
          <v:shape id="_x0000_i1062" type="#_x0000_t75" style="width:24pt;height:17pt" o:ole="">
            <v:imagedata r:id="rId84" o:title=""/>
          </v:shape>
          <o:OLEObject Type="Embed" ProgID="Equation.DSMT4" ShapeID="_x0000_i1062" DrawAspect="Content" ObjectID="_1388128625" r:id="rId85"/>
        </w:object>
      </w:r>
      <w:r>
        <w:t xml:space="preserve">does not depend on </w:t>
      </w:r>
      <w:r>
        <w:rPr>
          <w:i/>
        </w:rPr>
        <w:t>F</w:t>
      </w:r>
      <w:r>
        <w:t xml:space="preserve">, but can </w:t>
      </w:r>
      <w:r w:rsidR="005C5ED3">
        <w:t xml:space="preserve">as in the one-sample case be computed assuming that </w:t>
      </w:r>
      <w:r w:rsidR="005C5ED3">
        <w:rPr>
          <w:i/>
        </w:rPr>
        <w:t>F</w:t>
      </w:r>
      <w:r w:rsidR="005C5ED3">
        <w:t xml:space="preserve"> is uniform. Even more interesting, when </w:t>
      </w:r>
      <w:r w:rsidR="005C5ED3">
        <w:rPr>
          <w:i/>
        </w:rPr>
        <w:t>m</w:t>
      </w:r>
      <w:r w:rsidR="005C5ED3">
        <w:t xml:space="preserve"> and </w:t>
      </w:r>
      <w:r w:rsidR="005C5ED3">
        <w:rPr>
          <w:i/>
        </w:rPr>
        <w:t>n</w:t>
      </w:r>
      <w:r w:rsidR="005C5ED3">
        <w:t xml:space="preserve"> are large enough, </w:t>
      </w:r>
      <w:r w:rsidR="005C5ED3" w:rsidRPr="005C5ED3">
        <w:rPr>
          <w:position w:val="-12"/>
        </w:rPr>
        <w:object w:dxaOrig="1780" w:dyaOrig="400" w14:anchorId="1AAE8E04">
          <v:shape id="_x0000_i1063" type="#_x0000_t75" style="width:89pt;height:20pt" o:ole="">
            <v:imagedata r:id="rId86" o:title=""/>
          </v:shape>
          <o:OLEObject Type="Embed" ProgID="Equation.DSMT4" ShapeID="_x0000_i1063" DrawAspect="Content" ObjectID="_1388128626" r:id="rId87"/>
        </w:object>
      </w:r>
      <w:r w:rsidR="005C5ED3">
        <w:t xml:space="preserve"> is well approximated by the same Kolmogorov distribution. Thus we compare two distributions by computing the QQ-plot of the two </w:t>
      </w:r>
      <w:proofErr w:type="spellStart"/>
      <w:r w:rsidR="005C5ED3">
        <w:t>edfs</w:t>
      </w:r>
      <w:proofErr w:type="spellEnd"/>
      <w:r w:rsidR="005C5ED3">
        <w:t xml:space="preserve"> with a simultaneous confidence band that can be computed in a similar fashion to before (and is produced by the </w:t>
      </w:r>
      <w:proofErr w:type="spellStart"/>
      <w:r w:rsidR="005C5ED3">
        <w:t>qqplot</w:t>
      </w:r>
      <w:proofErr w:type="spellEnd"/>
      <w:r w:rsidR="005C5ED3">
        <w:t xml:space="preserve"> program in the R software given above).</w:t>
      </w:r>
    </w:p>
    <w:p w14:paraId="77638022" w14:textId="77777777" w:rsidR="002E58BC" w:rsidRDefault="002E58BC" w:rsidP="002E58BC"/>
    <w:p w14:paraId="3F379EC6" w14:textId="03B18071" w:rsidR="002E58BC" w:rsidRPr="00EE1918" w:rsidRDefault="002E58BC" w:rsidP="002E58BC">
      <w:r>
        <w:t xml:space="preserve">If we are not only interested in checking whether </w:t>
      </w:r>
      <w:r>
        <w:rPr>
          <w:i/>
        </w:rPr>
        <w:t>F</w:t>
      </w:r>
      <w:r>
        <w:t xml:space="preserve"> and </w:t>
      </w:r>
      <w:r>
        <w:rPr>
          <w:i/>
        </w:rPr>
        <w:t>G</w:t>
      </w:r>
      <w:r>
        <w:t xml:space="preserve"> are identical, but also allow them to be different, the </w:t>
      </w:r>
      <w:r>
        <w:rPr>
          <w:i/>
        </w:rPr>
        <w:t>shift function</w:t>
      </w:r>
      <w:r>
        <w:t xml:space="preserve"> </w:t>
      </w:r>
      <w:r w:rsidR="009E6801" w:rsidRPr="009E6801">
        <w:rPr>
          <w:position w:val="-10"/>
        </w:rPr>
        <w:object w:dxaOrig="520" w:dyaOrig="320" w14:anchorId="2B560782">
          <v:shape id="_x0000_i1064" type="#_x0000_t75" style="width:26pt;height:16pt" o:ole="">
            <v:imagedata r:id="rId88" o:title=""/>
          </v:shape>
          <o:OLEObject Type="Embed" ProgID="Equation.DSMT4" ShapeID="_x0000_i1064" DrawAspect="Content" ObjectID="_1388128627" r:id="rId89"/>
        </w:object>
      </w:r>
      <w:r>
        <w:t>allows us to easily check simple relations such as shift or location-scale models.</w:t>
      </w:r>
      <w:r w:rsidR="009E6801">
        <w:t xml:space="preserve"> The shift function measures how much we must change </w:t>
      </w:r>
      <w:r w:rsidR="009E6801">
        <w:rPr>
          <w:i/>
        </w:rPr>
        <w:t>F</w:t>
      </w:r>
      <w:r w:rsidR="009E6801">
        <w:t xml:space="preserve"> to get </w:t>
      </w:r>
      <w:r w:rsidR="009E6801">
        <w:rPr>
          <w:i/>
        </w:rPr>
        <w:t>G</w:t>
      </w:r>
      <w:r w:rsidR="009E6801">
        <w:t xml:space="preserve">, and is defined by </w:t>
      </w:r>
      <w:r w:rsidR="005E17FF" w:rsidRPr="005E17FF">
        <w:rPr>
          <w:position w:val="-10"/>
        </w:rPr>
        <w:object w:dxaOrig="2060" w:dyaOrig="360" w14:anchorId="3626E64E">
          <v:shape id="_x0000_i1065" type="#_x0000_t75" style="width:103pt;height:18pt" o:ole="">
            <v:imagedata r:id="rId90" o:title=""/>
          </v:shape>
          <o:OLEObject Type="Embed" ProgID="Equation.DSMT4" ShapeID="_x0000_i1065" DrawAspect="Content" ObjectID="_1388128628" r:id="rId91"/>
        </w:object>
      </w:r>
      <w:r w:rsidR="005E17FF">
        <w:t xml:space="preserve"> and can easily be estimated by plugging in the corresponding </w:t>
      </w:r>
      <w:proofErr w:type="spellStart"/>
      <w:r w:rsidR="005E17FF">
        <w:t>edfs</w:t>
      </w:r>
      <w:proofErr w:type="spellEnd"/>
      <w:r w:rsidR="005E17FF">
        <w:t xml:space="preserve"> </w:t>
      </w:r>
      <w:proofErr w:type="spellStart"/>
      <w:r w:rsidR="00EE1918">
        <w:rPr>
          <w:i/>
        </w:rPr>
        <w:t>F</w:t>
      </w:r>
      <w:r w:rsidR="00EE1918">
        <w:rPr>
          <w:i/>
          <w:vertAlign w:val="subscript"/>
        </w:rPr>
        <w:t>m</w:t>
      </w:r>
      <w:proofErr w:type="spellEnd"/>
      <w:r w:rsidR="00EE1918">
        <w:t xml:space="preserve"> and </w:t>
      </w:r>
      <w:r w:rsidR="00EE1918">
        <w:rPr>
          <w:i/>
        </w:rPr>
        <w:t>G</w:t>
      </w:r>
      <w:r w:rsidR="00EE1918">
        <w:rPr>
          <w:i/>
          <w:vertAlign w:val="subscript"/>
        </w:rPr>
        <w:t>n</w:t>
      </w:r>
      <w:r w:rsidR="00EE1918">
        <w:t xml:space="preserve">. Note that if </w:t>
      </w:r>
      <w:r w:rsidR="00EE1918" w:rsidRPr="00EE1918">
        <w:rPr>
          <w:position w:val="-10"/>
        </w:rPr>
        <w:object w:dxaOrig="1580" w:dyaOrig="320" w14:anchorId="7D1BCAB5">
          <v:shape id="_x0000_i1066" type="#_x0000_t75" style="width:79pt;height:16pt" o:ole="">
            <v:imagedata r:id="rId92" o:title=""/>
          </v:shape>
          <o:OLEObject Type="Embed" ProgID="Equation.DSMT4" ShapeID="_x0000_i1066" DrawAspect="Content" ObjectID="_1388128629" r:id="rId93"/>
        </w:object>
      </w:r>
      <w:proofErr w:type="gramStart"/>
      <w:r w:rsidR="00EE1918">
        <w:t xml:space="preserve"> ,</w:t>
      </w:r>
      <w:proofErr w:type="gramEnd"/>
      <w:r w:rsidR="00EE1918">
        <w:t xml:space="preserve"> i.e., we have a shift model, we can write </w:t>
      </w:r>
      <w:r w:rsidR="00EE1918" w:rsidRPr="00EE1918">
        <w:rPr>
          <w:position w:val="-10"/>
        </w:rPr>
        <w:object w:dxaOrig="1560" w:dyaOrig="320" w14:anchorId="7F635B31">
          <v:shape id="_x0000_i1067" type="#_x0000_t75" style="width:78pt;height:16pt" o:ole="">
            <v:imagedata r:id="rId94" o:title=""/>
          </v:shape>
          <o:OLEObject Type="Embed" ProgID="Equation.DSMT4" ShapeID="_x0000_i1067" DrawAspect="Content" ObjectID="_1388128630" r:id="rId95"/>
        </w:object>
      </w:r>
      <w:r w:rsidR="00EE1918">
        <w:t xml:space="preserve">, and, by taking </w:t>
      </w:r>
      <w:r w:rsidR="00EE1918">
        <w:rPr>
          <w:i/>
        </w:rPr>
        <w:t>G</w:t>
      </w:r>
      <w:r w:rsidR="00EE1918">
        <w:rPr>
          <w:vertAlign w:val="superscript"/>
        </w:rPr>
        <w:t>-1</w:t>
      </w:r>
      <w:r w:rsidR="00EE1918">
        <w:t xml:space="preserve"> on both sides we get </w:t>
      </w:r>
      <w:r w:rsidR="00EE1918" w:rsidRPr="00EE1918">
        <w:rPr>
          <w:position w:val="-10"/>
        </w:rPr>
        <w:object w:dxaOrig="1720" w:dyaOrig="360" w14:anchorId="45C09C20">
          <v:shape id="_x0000_i1068" type="#_x0000_t75" style="width:86pt;height:18pt" o:ole="">
            <v:imagedata r:id="rId96" o:title=""/>
          </v:shape>
          <o:OLEObject Type="Embed" ProgID="Equation.DSMT4" ShapeID="_x0000_i1068" DrawAspect="Content" ObjectID="_1388128631" r:id="rId97"/>
        </w:object>
      </w:r>
      <w:r w:rsidR="00EE1918">
        <w:t xml:space="preserve"> or </w:t>
      </w:r>
      <w:r w:rsidR="00EE1918" w:rsidRPr="00EE1918">
        <w:rPr>
          <w:position w:val="-10"/>
        </w:rPr>
        <w:object w:dxaOrig="2400" w:dyaOrig="360" w14:anchorId="27B4D600">
          <v:shape id="_x0000_i1069" type="#_x0000_t75" style="width:120pt;height:18pt" o:ole="">
            <v:imagedata r:id="rId98" o:title=""/>
          </v:shape>
          <o:OLEObject Type="Embed" ProgID="Equation.DSMT4" ShapeID="_x0000_i1069" DrawAspect="Content" ObjectID="_1388128632" r:id="rId99"/>
        </w:object>
      </w:r>
      <w:r w:rsidR="00EE1918">
        <w:t xml:space="preserve"> so the shift function is constant and equal to the shift. Similarly, if we have a location-scale model the shift function becomes a straight line. The R software computes simultaneous confidence bands (derived from those for the QQ-plot) in the function </w:t>
      </w:r>
      <w:proofErr w:type="spellStart"/>
      <w:r w:rsidR="00EE1918">
        <w:t>shiftplot</w:t>
      </w:r>
      <w:proofErr w:type="spellEnd"/>
      <w:r w:rsidR="00EE1918">
        <w:t>.</w:t>
      </w:r>
    </w:p>
    <w:p w14:paraId="471F8E9B" w14:textId="77777777" w:rsidR="00984BF9" w:rsidRDefault="00984BF9" w:rsidP="0054615D">
      <w:pPr>
        <w:pStyle w:val="MTDisplayEquation"/>
      </w:pPr>
    </w:p>
    <w:p w14:paraId="6613D411" w14:textId="77777777" w:rsidR="00984BF9" w:rsidRDefault="00984BF9" w:rsidP="00984BF9"/>
    <w:p w14:paraId="21BB6D2A" w14:textId="77777777" w:rsidR="00984BF9" w:rsidRDefault="00984BF9" w:rsidP="00984BF9"/>
    <w:p w14:paraId="2E57A7B2" w14:textId="77777777" w:rsidR="00984BF9" w:rsidRPr="00984BF9" w:rsidRDefault="00984BF9" w:rsidP="00984BF9"/>
    <w:p w14:paraId="401820D5" w14:textId="77777777" w:rsidR="005C5ED3" w:rsidRDefault="005C5ED3" w:rsidP="0054615D">
      <w:pPr>
        <w:pStyle w:val="MTDisplayEquation"/>
      </w:pPr>
      <w:r>
        <w:t xml:space="preserve">What happens if the </w:t>
      </w:r>
      <w:proofErr w:type="gramStart"/>
      <w:r>
        <w:t>assumptions of independence and identical distribution fails</w:t>
      </w:r>
      <w:proofErr w:type="gramEnd"/>
      <w:r>
        <w:t>? Here is the counterpart to Theorem 1 in that case.</w:t>
      </w:r>
    </w:p>
    <w:p w14:paraId="73C91D6B" w14:textId="77777777" w:rsidR="00984BF9" w:rsidRDefault="00984BF9" w:rsidP="00984BF9"/>
    <w:p w14:paraId="057A9633" w14:textId="77777777" w:rsidR="00984BF9" w:rsidRDefault="00984BF9" w:rsidP="00984BF9"/>
    <w:p w14:paraId="4AE0CD9C" w14:textId="77777777" w:rsidR="00984BF9" w:rsidRPr="00984BF9" w:rsidRDefault="00984BF9" w:rsidP="00984BF9"/>
    <w:p w14:paraId="4C68A878" w14:textId="77777777" w:rsidR="00984BF9" w:rsidRPr="00984BF9" w:rsidRDefault="00984BF9" w:rsidP="00984BF9"/>
    <w:p w14:paraId="38C7FD55" w14:textId="0B6900A0" w:rsidR="00C11E4F" w:rsidRPr="00C11E4F" w:rsidRDefault="00C11E4F" w:rsidP="00C11E4F">
      <w:r>
        <w:rPr>
          <w:b/>
        </w:rPr>
        <w:t>Theorem 3.</w:t>
      </w:r>
      <w:r>
        <w:t xml:space="preserve"> If </w:t>
      </w:r>
      <w:r w:rsidRPr="00C11E4F">
        <w:rPr>
          <w:position w:val="-10"/>
        </w:rPr>
        <w:object w:dxaOrig="700" w:dyaOrig="320" w14:anchorId="12610857">
          <v:shape id="_x0000_i1070" type="#_x0000_t75" style="width:35pt;height:16pt" o:ole="">
            <v:imagedata r:id="rId100" o:title=""/>
          </v:shape>
          <o:OLEObject Type="Embed" ProgID="Equation.DSMT4" ShapeID="_x0000_i1070" DrawAspect="Content" ObjectID="_1388128633" r:id="rId101"/>
        </w:object>
      </w:r>
      <w:r>
        <w:t xml:space="preserve"> are not necessarily independent random variables, then</w:t>
      </w:r>
    </w:p>
    <w:p w14:paraId="07253890" w14:textId="77777777" w:rsidR="005C5ED3" w:rsidRDefault="009E6801" w:rsidP="005C5ED3">
      <w:pPr>
        <w:pStyle w:val="MTDisplayEquation"/>
      </w:pPr>
      <w:r w:rsidRPr="009E6801">
        <w:rPr>
          <w:position w:val="-114"/>
        </w:rPr>
        <w:object w:dxaOrig="7580" w:dyaOrig="2400" w14:anchorId="489B414E">
          <v:shape id="_x0000_i1071" type="#_x0000_t75" style="width:379pt;height:120pt" o:ole="">
            <v:imagedata r:id="rId102" o:title=""/>
          </v:shape>
          <o:OLEObject Type="Embed" ProgID="Equation.DSMT4" ShapeID="_x0000_i1071" DrawAspect="Content" ObjectID="_1388128634" r:id="rId103"/>
        </w:object>
      </w:r>
      <w:r w:rsidR="005C5ED3">
        <w:t xml:space="preserve"> </w:t>
      </w:r>
    </w:p>
    <w:p w14:paraId="5649C02F" w14:textId="77777777" w:rsidR="00C11E4F" w:rsidRDefault="00C11E4F" w:rsidP="0054615D">
      <w:pPr>
        <w:pStyle w:val="MTDisplayEquation"/>
      </w:pPr>
    </w:p>
    <w:p w14:paraId="334C2485" w14:textId="665E9E8B" w:rsidR="0054615D" w:rsidRPr="0054615D" w:rsidRDefault="00C11E4F" w:rsidP="0054615D">
      <w:pPr>
        <w:pStyle w:val="MTDisplayEquation"/>
      </w:pPr>
      <w:r>
        <w:t xml:space="preserve">The double sum in (b) can be worked out exactly for many models of dependence. </w:t>
      </w:r>
      <w:r w:rsidR="0054615D">
        <w:rPr>
          <w:vanish/>
        </w:rPr>
        <w:t>,</w:t>
      </w:r>
    </w:p>
    <w:p w14:paraId="480F0301" w14:textId="77777777" w:rsidR="00397A2E" w:rsidRDefault="00397A2E" w:rsidP="00FD4309"/>
    <w:p w14:paraId="4222B45C" w14:textId="77777777" w:rsidR="006E6C37" w:rsidRDefault="006E6C37" w:rsidP="00FD4309"/>
    <w:p w14:paraId="486E0E27" w14:textId="77777777" w:rsidR="006E6C37" w:rsidRDefault="006E6C37" w:rsidP="00FD4309"/>
    <w:p w14:paraId="717C9008" w14:textId="0F4BFCE8" w:rsidR="009E6801" w:rsidRDefault="00984BF9" w:rsidP="00FD4309">
      <w:bookmarkStart w:id="0" w:name="_GoBack"/>
      <w:bookmarkEnd w:id="0"/>
      <w:r>
        <w:t>Some references:</w:t>
      </w:r>
    </w:p>
    <w:p w14:paraId="6B6A84A1" w14:textId="77777777" w:rsidR="0030783D" w:rsidRDefault="0030783D" w:rsidP="00FD4309"/>
    <w:p w14:paraId="71B73A4D" w14:textId="77777777" w:rsidR="0030783D" w:rsidRDefault="0030783D" w:rsidP="0030783D">
      <w:proofErr w:type="spellStart"/>
      <w:r w:rsidRPr="00984BF9">
        <w:t>Do</w:t>
      </w:r>
      <w:r>
        <w:t>k</w:t>
      </w:r>
      <w:r w:rsidRPr="00984BF9">
        <w:t>s</w:t>
      </w:r>
      <w:r>
        <w:t>um</w:t>
      </w:r>
      <w:proofErr w:type="spellEnd"/>
      <w:r>
        <w:t>, K. A.</w:t>
      </w:r>
      <w:r w:rsidRPr="00984BF9">
        <w:t xml:space="preserve">  (1974). Empirical probability plots and statistical inference for nonlinear models in</w:t>
      </w:r>
      <w:r>
        <w:t xml:space="preserve"> </w:t>
      </w:r>
      <w:r w:rsidRPr="00984BF9">
        <w:t xml:space="preserve">the two sample case. </w:t>
      </w:r>
      <w:r w:rsidRPr="00983B3E">
        <w:rPr>
          <w:i/>
        </w:rPr>
        <w:t>Ann. Statist.</w:t>
      </w:r>
      <w:r w:rsidRPr="00984BF9">
        <w:t xml:space="preserve"> </w:t>
      </w:r>
      <w:proofErr w:type="gramStart"/>
      <w:r w:rsidRPr="00983B3E">
        <w:rPr>
          <w:b/>
        </w:rPr>
        <w:t>2</w:t>
      </w:r>
      <w:r w:rsidRPr="00984BF9">
        <w:t>, 267</w:t>
      </w:r>
      <w:r>
        <w:rPr>
          <w:i/>
        </w:rPr>
        <w:t>–</w:t>
      </w:r>
      <w:r w:rsidRPr="00984BF9">
        <w:t>77.</w:t>
      </w:r>
      <w:proofErr w:type="gramEnd"/>
    </w:p>
    <w:p w14:paraId="65DA48B9" w14:textId="77777777" w:rsidR="00983B3E" w:rsidRDefault="00983B3E" w:rsidP="00FD4309"/>
    <w:p w14:paraId="2D3CC485" w14:textId="2AF3CBB2" w:rsidR="00984BF9" w:rsidRDefault="00984BF9" w:rsidP="00984BF9">
      <w:proofErr w:type="spellStart"/>
      <w:r w:rsidRPr="00984BF9">
        <w:t>Doksum</w:t>
      </w:r>
      <w:proofErr w:type="spellEnd"/>
      <w:r w:rsidR="00983B3E">
        <w:t xml:space="preserve">, </w:t>
      </w:r>
      <w:r w:rsidR="00983B3E" w:rsidRPr="00984BF9">
        <w:t xml:space="preserve">K. A. </w:t>
      </w:r>
      <w:r w:rsidRPr="00984BF9">
        <w:t xml:space="preserve"> </w:t>
      </w:r>
      <w:proofErr w:type="gramStart"/>
      <w:r w:rsidRPr="00984BF9">
        <w:t>and</w:t>
      </w:r>
      <w:proofErr w:type="gramEnd"/>
      <w:r w:rsidRPr="00984BF9">
        <w:t xml:space="preserve"> </w:t>
      </w:r>
      <w:proofErr w:type="spellStart"/>
      <w:r w:rsidRPr="00984BF9">
        <w:t>Sievers</w:t>
      </w:r>
      <w:proofErr w:type="spellEnd"/>
      <w:r w:rsidR="00983B3E">
        <w:t xml:space="preserve">, </w:t>
      </w:r>
      <w:r w:rsidR="00983B3E" w:rsidRPr="00984BF9">
        <w:t xml:space="preserve">G. L. </w:t>
      </w:r>
      <w:r w:rsidR="00983B3E">
        <w:t>(1976)</w:t>
      </w:r>
      <w:r w:rsidRPr="00984BF9">
        <w:t>. Plotting with con</w:t>
      </w:r>
      <w:r>
        <w:t>fi</w:t>
      </w:r>
      <w:r w:rsidRPr="00984BF9">
        <w:t>dence: Graphical comparisons of two</w:t>
      </w:r>
      <w:r>
        <w:t xml:space="preserve"> </w:t>
      </w:r>
      <w:r w:rsidRPr="00984BF9">
        <w:t xml:space="preserve">populations. </w:t>
      </w:r>
      <w:proofErr w:type="spellStart"/>
      <w:r w:rsidRPr="00984BF9">
        <w:rPr>
          <w:i/>
        </w:rPr>
        <w:t>Biometrika</w:t>
      </w:r>
      <w:proofErr w:type="spellEnd"/>
      <w:r w:rsidRPr="00984BF9">
        <w:t xml:space="preserve">, </w:t>
      </w:r>
      <w:r w:rsidRPr="00984BF9">
        <w:rPr>
          <w:b/>
        </w:rPr>
        <w:t>63</w:t>
      </w:r>
      <w:r w:rsidR="00983B3E">
        <w:t xml:space="preserve">, </w:t>
      </w:r>
      <w:r w:rsidRPr="00984BF9">
        <w:t>421</w:t>
      </w:r>
      <w:r>
        <w:t>–</w:t>
      </w:r>
      <w:r w:rsidRPr="00984BF9">
        <w:t>434.</w:t>
      </w:r>
    </w:p>
    <w:p w14:paraId="62910158" w14:textId="77777777" w:rsidR="00984BF9" w:rsidRDefault="00984BF9" w:rsidP="00984BF9"/>
    <w:p w14:paraId="24E35464" w14:textId="70888119" w:rsidR="0030783D" w:rsidRPr="0030783D" w:rsidRDefault="0030783D" w:rsidP="00984BF9">
      <w:r>
        <w:t xml:space="preserve">Switzer, P. (1976). </w:t>
      </w:r>
      <w:proofErr w:type="gramStart"/>
      <w:r>
        <w:t>Confidence procedures for two-sample problems.</w:t>
      </w:r>
      <w:proofErr w:type="gramEnd"/>
      <w:r>
        <w:t xml:space="preserve"> </w:t>
      </w:r>
      <w:proofErr w:type="spellStart"/>
      <w:proofErr w:type="gramStart"/>
      <w:r>
        <w:rPr>
          <w:i/>
        </w:rPr>
        <w:t>Biometrika</w:t>
      </w:r>
      <w:proofErr w:type="spellEnd"/>
      <w:r>
        <w:t xml:space="preserve">, </w:t>
      </w:r>
      <w:r>
        <w:rPr>
          <w:b/>
        </w:rPr>
        <w:t>63</w:t>
      </w:r>
      <w:r>
        <w:t>, 13-25.</w:t>
      </w:r>
      <w:proofErr w:type="gramEnd"/>
    </w:p>
    <w:p w14:paraId="0DF8CE1F" w14:textId="77777777" w:rsidR="00983B3E" w:rsidRDefault="00983B3E" w:rsidP="00984BF9"/>
    <w:p w14:paraId="1D082214" w14:textId="69EB3D2C" w:rsidR="00983B3E" w:rsidRDefault="00983B3E" w:rsidP="00983B3E">
      <w:proofErr w:type="spellStart"/>
      <w:r w:rsidRPr="00983B3E">
        <w:t>W</w:t>
      </w:r>
      <w:r>
        <w:t>ilks</w:t>
      </w:r>
      <w:proofErr w:type="spellEnd"/>
      <w:r w:rsidRPr="00983B3E">
        <w:t xml:space="preserve">, M. B. &amp;. </w:t>
      </w:r>
      <w:proofErr w:type="spellStart"/>
      <w:r w:rsidRPr="00983B3E">
        <w:t>G</w:t>
      </w:r>
      <w:r>
        <w:t>nanadesikan</w:t>
      </w:r>
      <w:proofErr w:type="spellEnd"/>
      <w:r w:rsidRPr="00983B3E">
        <w:t xml:space="preserve">, R. (1968). </w:t>
      </w:r>
      <w:proofErr w:type="gramStart"/>
      <w:r w:rsidRPr="00983B3E">
        <w:t>Probability plotting methods for the analysis of data.</w:t>
      </w:r>
      <w:proofErr w:type="gramEnd"/>
      <w:r>
        <w:t xml:space="preserve"> </w:t>
      </w:r>
      <w:proofErr w:type="spellStart"/>
      <w:r w:rsidRPr="00983B3E">
        <w:rPr>
          <w:i/>
        </w:rPr>
        <w:t>Biometri</w:t>
      </w:r>
      <w:r>
        <w:rPr>
          <w:i/>
        </w:rPr>
        <w:t>k</w:t>
      </w:r>
      <w:r w:rsidRPr="00983B3E">
        <w:rPr>
          <w:i/>
        </w:rPr>
        <w:t>a</w:t>
      </w:r>
      <w:proofErr w:type="spellEnd"/>
      <w:r w:rsidRPr="00983B3E">
        <w:t xml:space="preserve"> </w:t>
      </w:r>
      <w:r w:rsidRPr="00983B3E">
        <w:rPr>
          <w:b/>
        </w:rPr>
        <w:t>55</w:t>
      </w:r>
      <w:r w:rsidRPr="00983B3E">
        <w:t>, 1</w:t>
      </w:r>
      <w:r>
        <w:t>–</w:t>
      </w:r>
      <w:r w:rsidRPr="00983B3E">
        <w:t>17.</w:t>
      </w:r>
    </w:p>
    <w:p w14:paraId="1C8983C6" w14:textId="77777777" w:rsidR="00984BF9" w:rsidRPr="00DB36E9" w:rsidRDefault="00984BF9" w:rsidP="00984BF9"/>
    <w:sectPr w:rsidR="00984BF9" w:rsidRPr="00DB36E9" w:rsidSect="00A810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53"/>
    <w:rsid w:val="00085A30"/>
    <w:rsid w:val="00295D60"/>
    <w:rsid w:val="002E58BC"/>
    <w:rsid w:val="0030783D"/>
    <w:rsid w:val="00397A2E"/>
    <w:rsid w:val="00401022"/>
    <w:rsid w:val="00462E19"/>
    <w:rsid w:val="00485466"/>
    <w:rsid w:val="004F1E9C"/>
    <w:rsid w:val="0054615D"/>
    <w:rsid w:val="00595953"/>
    <w:rsid w:val="005C5ED3"/>
    <w:rsid w:val="005E17FF"/>
    <w:rsid w:val="00626056"/>
    <w:rsid w:val="0069036B"/>
    <w:rsid w:val="00695474"/>
    <w:rsid w:val="006E6C37"/>
    <w:rsid w:val="00803B62"/>
    <w:rsid w:val="008C2F5F"/>
    <w:rsid w:val="00924380"/>
    <w:rsid w:val="00983B3E"/>
    <w:rsid w:val="00984BF9"/>
    <w:rsid w:val="009D1F0D"/>
    <w:rsid w:val="009E6801"/>
    <w:rsid w:val="00A556EB"/>
    <w:rsid w:val="00A81090"/>
    <w:rsid w:val="00C11E4F"/>
    <w:rsid w:val="00C2515B"/>
    <w:rsid w:val="00C35155"/>
    <w:rsid w:val="00C64AF0"/>
    <w:rsid w:val="00CB6346"/>
    <w:rsid w:val="00DB36E9"/>
    <w:rsid w:val="00E12AEC"/>
    <w:rsid w:val="00E36287"/>
    <w:rsid w:val="00EB0EE0"/>
    <w:rsid w:val="00EE1918"/>
    <w:rsid w:val="00FD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5"/>
    <o:shapelayout v:ext="edit">
      <o:idmap v:ext="edit" data="1"/>
    </o:shapelayout>
  </w:shapeDefaults>
  <w:decimalSymbol w:val="."/>
  <w:listSeparator w:val=","/>
  <w14:docId w14:val="70A08A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rsid w:val="0059595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6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61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rsid w:val="0059595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6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6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oleObject" Target="embeddings/oleObject46.bin"/><Relationship Id="rId102" Type="http://schemas.openxmlformats.org/officeDocument/2006/relationships/image" Target="media/image51.emf"/><Relationship Id="rId103" Type="http://schemas.openxmlformats.org/officeDocument/2006/relationships/oleObject" Target="embeddings/oleObject47.bin"/><Relationship Id="rId104" Type="http://schemas.openxmlformats.org/officeDocument/2006/relationships/fontTable" Target="fontTable.xml"/><Relationship Id="rId10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oleObject" Target="embeddings/oleObject2.bin"/><Relationship Id="rId9" Type="http://schemas.openxmlformats.org/officeDocument/2006/relationships/image" Target="media/image3.emf"/><Relationship Id="rId10" Type="http://schemas.openxmlformats.org/officeDocument/2006/relationships/oleObject" Target="embeddings/oleObject3.bin"/><Relationship Id="rId11" Type="http://schemas.openxmlformats.org/officeDocument/2006/relationships/image" Target="media/image4.emf"/><Relationship Id="rId12" Type="http://schemas.openxmlformats.org/officeDocument/2006/relationships/oleObject" Target="embeddings/oleObject4.bin"/><Relationship Id="rId13" Type="http://schemas.openxmlformats.org/officeDocument/2006/relationships/image" Target="media/image5.emf"/><Relationship Id="rId14" Type="http://schemas.openxmlformats.org/officeDocument/2006/relationships/oleObject" Target="embeddings/oleObject5.bin"/><Relationship Id="rId15" Type="http://schemas.openxmlformats.org/officeDocument/2006/relationships/image" Target="media/image6.emf"/><Relationship Id="rId16" Type="http://schemas.openxmlformats.org/officeDocument/2006/relationships/oleObject" Target="embeddings/oleObject6.bin"/><Relationship Id="rId17" Type="http://schemas.openxmlformats.org/officeDocument/2006/relationships/image" Target="media/image7.emf"/><Relationship Id="rId18" Type="http://schemas.openxmlformats.org/officeDocument/2006/relationships/oleObject" Target="embeddings/oleObject7.bin"/><Relationship Id="rId19" Type="http://schemas.openxmlformats.org/officeDocument/2006/relationships/image" Target="media/image8.emf"/><Relationship Id="rId30" Type="http://schemas.openxmlformats.org/officeDocument/2006/relationships/image" Target="media/image14.emf"/><Relationship Id="rId31" Type="http://schemas.openxmlformats.org/officeDocument/2006/relationships/oleObject" Target="embeddings/oleObject13.bin"/><Relationship Id="rId32" Type="http://schemas.openxmlformats.org/officeDocument/2006/relationships/image" Target="media/image15.emf"/><Relationship Id="rId33" Type="http://schemas.openxmlformats.org/officeDocument/2006/relationships/oleObject" Target="embeddings/oleObject14.bin"/><Relationship Id="rId34" Type="http://schemas.openxmlformats.org/officeDocument/2006/relationships/image" Target="media/image16.emf"/><Relationship Id="rId35" Type="http://schemas.openxmlformats.org/officeDocument/2006/relationships/oleObject" Target="embeddings/oleObject15.bin"/><Relationship Id="rId36" Type="http://schemas.openxmlformats.org/officeDocument/2006/relationships/image" Target="media/image17.emf"/><Relationship Id="rId37" Type="http://schemas.openxmlformats.org/officeDocument/2006/relationships/oleObject" Target="embeddings/oleObject16.bin"/><Relationship Id="rId38" Type="http://schemas.openxmlformats.org/officeDocument/2006/relationships/image" Target="media/image18.emf"/><Relationship Id="rId39" Type="http://schemas.openxmlformats.org/officeDocument/2006/relationships/oleObject" Target="embeddings/oleObject17.bin"/><Relationship Id="rId50" Type="http://schemas.openxmlformats.org/officeDocument/2006/relationships/image" Target="media/image24.emf"/><Relationship Id="rId51" Type="http://schemas.openxmlformats.org/officeDocument/2006/relationships/oleObject" Target="embeddings/oleObject23.bin"/><Relationship Id="rId52" Type="http://schemas.openxmlformats.org/officeDocument/2006/relationships/image" Target="media/image25.emf"/><Relationship Id="rId53" Type="http://schemas.openxmlformats.org/officeDocument/2006/relationships/oleObject" Target="embeddings/oleObject24.bin"/><Relationship Id="rId54" Type="http://schemas.openxmlformats.org/officeDocument/2006/relationships/image" Target="media/image26.emf"/><Relationship Id="rId55" Type="http://schemas.openxmlformats.org/officeDocument/2006/relationships/oleObject" Target="embeddings/oleObject25.bin"/><Relationship Id="rId56" Type="http://schemas.openxmlformats.org/officeDocument/2006/relationships/image" Target="media/image27.emf"/><Relationship Id="rId57" Type="http://schemas.openxmlformats.org/officeDocument/2006/relationships/oleObject" Target="embeddings/oleObject26.bin"/><Relationship Id="rId58" Type="http://schemas.openxmlformats.org/officeDocument/2006/relationships/image" Target="media/image28.emf"/><Relationship Id="rId59" Type="http://schemas.openxmlformats.org/officeDocument/2006/relationships/oleObject" Target="embeddings/oleObject27.bin"/><Relationship Id="rId70" Type="http://schemas.openxmlformats.org/officeDocument/2006/relationships/image" Target="media/image34.png"/><Relationship Id="rId71" Type="http://schemas.openxmlformats.org/officeDocument/2006/relationships/image" Target="media/image35.emf"/><Relationship Id="rId72" Type="http://schemas.openxmlformats.org/officeDocument/2006/relationships/oleObject" Target="embeddings/oleObject33.bin"/><Relationship Id="rId73" Type="http://schemas.openxmlformats.org/officeDocument/2006/relationships/image" Target="media/image36.emf"/><Relationship Id="rId74" Type="http://schemas.openxmlformats.org/officeDocument/2006/relationships/oleObject" Target="embeddings/oleObject34.bin"/><Relationship Id="rId75" Type="http://schemas.openxmlformats.org/officeDocument/2006/relationships/image" Target="media/image37.emf"/><Relationship Id="rId76" Type="http://schemas.openxmlformats.org/officeDocument/2006/relationships/oleObject" Target="embeddings/oleObject35.bin"/><Relationship Id="rId77" Type="http://schemas.openxmlformats.org/officeDocument/2006/relationships/image" Target="media/image38.emf"/><Relationship Id="rId78" Type="http://schemas.openxmlformats.org/officeDocument/2006/relationships/image" Target="media/image39.emf"/><Relationship Id="rId79" Type="http://schemas.openxmlformats.org/officeDocument/2006/relationships/image" Target="media/image40.emf"/><Relationship Id="rId90" Type="http://schemas.openxmlformats.org/officeDocument/2006/relationships/image" Target="media/image45.emf"/><Relationship Id="rId91" Type="http://schemas.openxmlformats.org/officeDocument/2006/relationships/oleObject" Target="embeddings/oleObject41.bin"/><Relationship Id="rId92" Type="http://schemas.openxmlformats.org/officeDocument/2006/relationships/image" Target="media/image46.emf"/><Relationship Id="rId93" Type="http://schemas.openxmlformats.org/officeDocument/2006/relationships/oleObject" Target="embeddings/oleObject42.bin"/><Relationship Id="rId94" Type="http://schemas.openxmlformats.org/officeDocument/2006/relationships/image" Target="media/image47.emf"/><Relationship Id="rId95" Type="http://schemas.openxmlformats.org/officeDocument/2006/relationships/oleObject" Target="embeddings/oleObject43.bin"/><Relationship Id="rId96" Type="http://schemas.openxmlformats.org/officeDocument/2006/relationships/image" Target="media/image48.emf"/><Relationship Id="rId97" Type="http://schemas.openxmlformats.org/officeDocument/2006/relationships/oleObject" Target="embeddings/oleObject44.bin"/><Relationship Id="rId98" Type="http://schemas.openxmlformats.org/officeDocument/2006/relationships/image" Target="media/image49.emf"/><Relationship Id="rId99" Type="http://schemas.openxmlformats.org/officeDocument/2006/relationships/oleObject" Target="embeddings/oleObject45.bin"/><Relationship Id="rId20" Type="http://schemas.openxmlformats.org/officeDocument/2006/relationships/oleObject" Target="embeddings/oleObject8.bin"/><Relationship Id="rId21" Type="http://schemas.openxmlformats.org/officeDocument/2006/relationships/image" Target="media/image9.emf"/><Relationship Id="rId22" Type="http://schemas.openxmlformats.org/officeDocument/2006/relationships/oleObject" Target="embeddings/oleObject9.bin"/><Relationship Id="rId23" Type="http://schemas.openxmlformats.org/officeDocument/2006/relationships/image" Target="media/image10.emf"/><Relationship Id="rId24" Type="http://schemas.openxmlformats.org/officeDocument/2006/relationships/oleObject" Target="embeddings/oleObject10.bin"/><Relationship Id="rId25" Type="http://schemas.openxmlformats.org/officeDocument/2006/relationships/image" Target="media/image11.emf"/><Relationship Id="rId26" Type="http://schemas.openxmlformats.org/officeDocument/2006/relationships/oleObject" Target="embeddings/oleObject11.bin"/><Relationship Id="rId27" Type="http://schemas.openxmlformats.org/officeDocument/2006/relationships/image" Target="media/image12.emf"/><Relationship Id="rId28" Type="http://schemas.openxmlformats.org/officeDocument/2006/relationships/image" Target="media/image13.emf"/><Relationship Id="rId29" Type="http://schemas.openxmlformats.org/officeDocument/2006/relationships/oleObject" Target="embeddings/oleObject12.bin"/><Relationship Id="rId40" Type="http://schemas.openxmlformats.org/officeDocument/2006/relationships/image" Target="media/image19.emf"/><Relationship Id="rId41" Type="http://schemas.openxmlformats.org/officeDocument/2006/relationships/oleObject" Target="embeddings/oleObject18.bin"/><Relationship Id="rId42" Type="http://schemas.openxmlformats.org/officeDocument/2006/relationships/image" Target="media/image20.emf"/><Relationship Id="rId43" Type="http://schemas.openxmlformats.org/officeDocument/2006/relationships/oleObject" Target="embeddings/oleObject19.bin"/><Relationship Id="rId44" Type="http://schemas.openxmlformats.org/officeDocument/2006/relationships/image" Target="media/image21.emf"/><Relationship Id="rId45" Type="http://schemas.openxmlformats.org/officeDocument/2006/relationships/oleObject" Target="embeddings/oleObject20.bin"/><Relationship Id="rId46" Type="http://schemas.openxmlformats.org/officeDocument/2006/relationships/image" Target="media/image22.emf"/><Relationship Id="rId47" Type="http://schemas.openxmlformats.org/officeDocument/2006/relationships/oleObject" Target="embeddings/oleObject21.bin"/><Relationship Id="rId48" Type="http://schemas.openxmlformats.org/officeDocument/2006/relationships/image" Target="media/image23.emf"/><Relationship Id="rId49" Type="http://schemas.openxmlformats.org/officeDocument/2006/relationships/oleObject" Target="embeddings/oleObject22.bin"/><Relationship Id="rId60" Type="http://schemas.openxmlformats.org/officeDocument/2006/relationships/image" Target="media/image29.emf"/><Relationship Id="rId61" Type="http://schemas.openxmlformats.org/officeDocument/2006/relationships/oleObject" Target="embeddings/oleObject28.bin"/><Relationship Id="rId62" Type="http://schemas.openxmlformats.org/officeDocument/2006/relationships/image" Target="media/image30.emf"/><Relationship Id="rId63" Type="http://schemas.openxmlformats.org/officeDocument/2006/relationships/oleObject" Target="embeddings/oleObject29.bin"/><Relationship Id="rId64" Type="http://schemas.openxmlformats.org/officeDocument/2006/relationships/image" Target="media/image31.emf"/><Relationship Id="rId65" Type="http://schemas.openxmlformats.org/officeDocument/2006/relationships/oleObject" Target="embeddings/oleObject30.bin"/><Relationship Id="rId66" Type="http://schemas.openxmlformats.org/officeDocument/2006/relationships/image" Target="media/image32.emf"/><Relationship Id="rId67" Type="http://schemas.openxmlformats.org/officeDocument/2006/relationships/oleObject" Target="embeddings/oleObject31.bin"/><Relationship Id="rId68" Type="http://schemas.openxmlformats.org/officeDocument/2006/relationships/image" Target="media/image33.emf"/><Relationship Id="rId69" Type="http://schemas.openxmlformats.org/officeDocument/2006/relationships/oleObject" Target="embeddings/oleObject32.bin"/><Relationship Id="rId100" Type="http://schemas.openxmlformats.org/officeDocument/2006/relationships/image" Target="media/image50.emf"/><Relationship Id="rId80" Type="http://schemas.openxmlformats.org/officeDocument/2006/relationships/oleObject" Target="embeddings/oleObject36.bin"/><Relationship Id="rId81" Type="http://schemas.openxmlformats.org/officeDocument/2006/relationships/hyperlink" Target="http://www.stat.washington.edu/peter/statclim/shiftplot.R" TargetMode="External"/><Relationship Id="rId82" Type="http://schemas.openxmlformats.org/officeDocument/2006/relationships/image" Target="media/image41.emf"/><Relationship Id="rId83" Type="http://schemas.openxmlformats.org/officeDocument/2006/relationships/oleObject" Target="embeddings/oleObject37.bin"/><Relationship Id="rId84" Type="http://schemas.openxmlformats.org/officeDocument/2006/relationships/image" Target="media/image42.emf"/><Relationship Id="rId85" Type="http://schemas.openxmlformats.org/officeDocument/2006/relationships/oleObject" Target="embeddings/oleObject38.bin"/><Relationship Id="rId86" Type="http://schemas.openxmlformats.org/officeDocument/2006/relationships/image" Target="media/image43.emf"/><Relationship Id="rId87" Type="http://schemas.openxmlformats.org/officeDocument/2006/relationships/oleObject" Target="embeddings/oleObject39.bin"/><Relationship Id="rId88" Type="http://schemas.openxmlformats.org/officeDocument/2006/relationships/image" Target="media/image44.emf"/><Relationship Id="rId89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1052</Words>
  <Characters>6003</Characters>
  <Application>Microsoft Macintosh Word</Application>
  <DocSecurity>0</DocSecurity>
  <Lines>50</Lines>
  <Paragraphs>14</Paragraphs>
  <ScaleCrop>false</ScaleCrop>
  <Company/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Guttorp</dc:creator>
  <cp:keywords/>
  <dc:description/>
  <cp:lastModifiedBy>Peter Guttorp</cp:lastModifiedBy>
  <cp:revision>2</cp:revision>
  <cp:lastPrinted>2014-10-02T12:22:00Z</cp:lastPrinted>
  <dcterms:created xsi:type="dcterms:W3CDTF">2016-01-14T18:28:00Z</dcterms:created>
  <dcterms:modified xsi:type="dcterms:W3CDTF">2016-01-14T18:28:00Z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